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77777777" w:rsidR="00C17C7F" w:rsidRDefault="00BC50A0">
      <w:pPr>
        <w:rPr>
          <w:noProof/>
        </w:rPr>
      </w:pPr>
      <w:r>
        <w:rPr>
          <w:noProof/>
        </w:rPr>
        <w:drawing>
          <wp:inline distT="0" distB="0" distL="0" distR="0" wp14:anchorId="3E451BB0" wp14:editId="3E451BB1">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Default="00292B2F" w:rsidP="00BC50A0">
      <w:pPr>
        <w:rPr>
          <w:noProof/>
        </w:rPr>
        <w:sectPr w:rsidR="00292B2F"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24A768EB" w:rsidR="00BC50A0" w:rsidRDefault="00E05DD2" w:rsidP="00E05DD2">
      <w:pPr>
        <w:ind w:left="1440"/>
        <w:rPr>
          <w:noProof/>
        </w:rPr>
      </w:pPr>
      <w:r>
        <w:rPr>
          <w:noProof/>
        </w:rPr>
        <mc:AlternateContent>
          <mc:Choice Requires="wps">
            <w:drawing>
              <wp:anchor distT="0" distB="0" distL="114300" distR="114300" simplePos="0" relativeHeight="251659264" behindDoc="0" locked="0" layoutInCell="1" allowOverlap="1" wp14:anchorId="3E451BB2" wp14:editId="3E451BB3">
                <wp:simplePos x="0" y="0"/>
                <wp:positionH relativeFrom="column">
                  <wp:posOffset>607986</wp:posOffset>
                </wp:positionH>
                <wp:positionV relativeFrom="paragraph">
                  <wp:posOffset>1905</wp:posOffset>
                </wp:positionV>
                <wp:extent cx="6317099" cy="606752"/>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099" cy="606752"/>
                        </a:xfrm>
                        <a:prstGeom prst="rect">
                          <a:avLst/>
                        </a:prstGeom>
                        <a:noFill/>
                        <a:ln w="9525">
                          <a:noFill/>
                          <a:miter lim="800000"/>
                          <a:headEnd/>
                          <a:tailEnd/>
                        </a:ln>
                      </wps:spPr>
                      <wps:txbx>
                        <w:txbxContent>
                          <w:p w14:paraId="3E451BC7" w14:textId="218C0B37" w:rsidR="00E05DD2" w:rsidRPr="00E05DD2" w:rsidRDefault="00E119A0">
                            <w:pPr>
                              <w:rPr>
                                <w:color w:val="E97300"/>
                                <w:sz w:val="64"/>
                                <w:szCs w:val="64"/>
                              </w:rPr>
                            </w:pPr>
                            <w:r>
                              <w:rPr>
                                <w:color w:val="E97300"/>
                                <w:sz w:val="64"/>
                                <w:szCs w:val="64"/>
                              </w:rPr>
                              <w:t>English for Marine Navigation</w:t>
                            </w:r>
                            <w:r w:rsidR="00E05DD2" w:rsidRPr="00E05DD2">
                              <w:rPr>
                                <w:color w:val="E97300"/>
                                <w:sz w:val="64"/>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left:0;text-align:left;margin-left:47.85pt;margin-top:.15pt;width:497.4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" filled="f" stroked="f">
                <v:textbox>
                  <w:txbxContent>
                    <w:p w14:paraId="3E451BC7" w14:textId="218C0B37" w:rsidR="00E05DD2" w:rsidRPr="00E05DD2" w:rsidRDefault="00E119A0">
                      <w:pPr>
                        <w:rPr>
                          <w:color w:val="E97300"/>
                          <w:sz w:val="64"/>
                          <w:szCs w:val="64"/>
                        </w:rPr>
                      </w:pPr>
                      <w:r>
                        <w:rPr>
                          <w:color w:val="E97300"/>
                          <w:sz w:val="64"/>
                          <w:szCs w:val="64"/>
                        </w:rPr>
                        <w:t>English for Marine Navigation</w:t>
                      </w:r>
                      <w:r w:rsidR="00E05DD2" w:rsidRPr="00E05DD2">
                        <w:rPr>
                          <w:color w:val="E97300"/>
                          <w:sz w:val="64"/>
                          <w:szCs w:val="64"/>
                        </w:rPr>
                        <w:t xml:space="preserve"> </w:t>
                      </w:r>
                    </w:p>
                  </w:txbxContent>
                </v:textbox>
              </v:shape>
            </w:pict>
          </mc:Fallback>
        </mc:AlternateContent>
      </w:r>
    </w:p>
    <w:p w14:paraId="3E451B8A" w14:textId="77777777" w:rsidR="00E05DD2" w:rsidRDefault="00E05DD2" w:rsidP="00E05DD2">
      <w:pPr>
        <w:ind w:left="1440"/>
        <w:rPr>
          <w:noProof/>
        </w:rPr>
      </w:pPr>
    </w:p>
    <w:p w14:paraId="3E451B8B" w14:textId="77777777" w:rsidR="00B92470" w:rsidRDefault="00B92470" w:rsidP="00B92470">
      <w:pPr>
        <w:spacing w:after="0"/>
        <w:ind w:left="1170"/>
        <w:rPr>
          <w:noProof/>
        </w:rPr>
        <w:sectPr w:rsidR="00B92470" w:rsidSect="00B92470">
          <w:type w:val="continuous"/>
          <w:pgSz w:w="12240" w:h="15840"/>
          <w:pgMar w:top="360" w:right="360" w:bottom="360" w:left="360" w:header="720" w:footer="720" w:gutter="0"/>
          <w:cols w:num="2" w:space="2520"/>
          <w:docGrid w:linePitch="360"/>
        </w:sectPr>
      </w:pPr>
    </w:p>
    <w:p w14:paraId="3E451B8C" w14:textId="77777777" w:rsidR="006A6983" w:rsidRDefault="006A6983" w:rsidP="00B92470">
      <w:pPr>
        <w:spacing w:after="0"/>
        <w:ind w:left="1170"/>
        <w:rPr>
          <w:noProof/>
        </w:rPr>
      </w:pPr>
    </w:p>
    <w:p w14:paraId="3E451B8D" w14:textId="77777777" w:rsidR="006A6983" w:rsidRDefault="006A6983" w:rsidP="00B92470">
      <w:pPr>
        <w:spacing w:after="0"/>
        <w:ind w:left="1170"/>
        <w:rPr>
          <w:noProof/>
        </w:rPr>
      </w:pPr>
    </w:p>
    <w:p w14:paraId="3E451B8E" w14:textId="77777777" w:rsidR="00AC48FD" w:rsidRDefault="00AC48FD" w:rsidP="005B5016">
      <w:pPr>
        <w:spacing w:after="0"/>
        <w:ind w:left="1170" w:right="126"/>
        <w:rPr>
          <w:noProof/>
        </w:rPr>
        <w:sectPr w:rsidR="00AC48FD" w:rsidSect="003448E0">
          <w:type w:val="continuous"/>
          <w:pgSz w:w="12240" w:h="15840"/>
          <w:pgMar w:top="360" w:right="360" w:bottom="360" w:left="360" w:header="720" w:footer="144" w:gutter="0"/>
          <w:cols w:num="2" w:space="180"/>
          <w:docGrid w:linePitch="360"/>
        </w:sectPr>
      </w:pPr>
    </w:p>
    <w:p w14:paraId="3E451B8F" w14:textId="77777777" w:rsidR="00AC48FD" w:rsidRDefault="00AC48FD" w:rsidP="005B5016">
      <w:pPr>
        <w:spacing w:after="0"/>
        <w:ind w:left="1170" w:right="126"/>
        <w:rPr>
          <w:noProof/>
        </w:rPr>
      </w:pPr>
    </w:p>
    <w:p w14:paraId="3E451B90" w14:textId="77777777" w:rsidR="006C4855" w:rsidRDefault="006C4855" w:rsidP="005B5016">
      <w:pPr>
        <w:spacing w:after="0"/>
        <w:ind w:left="1170" w:right="126"/>
        <w:rPr>
          <w:noProof/>
        </w:rPr>
        <w:sectPr w:rsidR="006C4855" w:rsidSect="00AC48FD">
          <w:type w:val="continuous"/>
          <w:pgSz w:w="12240" w:h="15840"/>
          <w:pgMar w:top="360" w:right="360" w:bottom="360" w:left="360" w:header="720" w:footer="144" w:gutter="0"/>
          <w:cols w:num="2" w:space="180"/>
          <w:docGrid w:linePitch="360"/>
        </w:sectPr>
      </w:pPr>
    </w:p>
    <w:p w14:paraId="1AA686C2" w14:textId="104F09DB" w:rsidR="00F44683" w:rsidRDefault="00F44683" w:rsidP="006C4855">
      <w:pPr>
        <w:tabs>
          <w:tab w:val="left" w:pos="11070"/>
        </w:tabs>
        <w:spacing w:after="0"/>
        <w:ind w:left="1170" w:right="270"/>
        <w:rPr>
          <w:rFonts w:cstheme="minorHAnsi"/>
          <w:color w:val="121212"/>
          <w:sz w:val="28"/>
          <w:szCs w:val="28"/>
          <w:shd w:val="clear" w:color="auto" w:fill="FFFFFF"/>
        </w:rPr>
      </w:pPr>
      <w:r>
        <w:rPr>
          <w:noProof/>
        </w:rPr>
        <w:drawing>
          <wp:inline distT="0" distB="0" distL="0" distR="0" wp14:anchorId="4339DD24" wp14:editId="7B2C0FDC">
            <wp:extent cx="2798294" cy="1515717"/>
            <wp:effectExtent l="0" t="0" r="2540" b="8890"/>
            <wp:docPr id="7" name="Picture 7" descr="Marine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simula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6782" cy="1536564"/>
                    </a:xfrm>
                    <a:prstGeom prst="rect">
                      <a:avLst/>
                    </a:prstGeom>
                    <a:noFill/>
                    <a:ln>
                      <a:noFill/>
                    </a:ln>
                  </pic:spPr>
                </pic:pic>
              </a:graphicData>
            </a:graphic>
          </wp:inline>
        </w:drawing>
      </w:r>
    </w:p>
    <w:p w14:paraId="043FEA18" w14:textId="0ED4F422" w:rsidR="00E119A0" w:rsidRPr="00E119A0" w:rsidRDefault="00E119A0" w:rsidP="006C4855">
      <w:pPr>
        <w:tabs>
          <w:tab w:val="left" w:pos="11070"/>
        </w:tabs>
        <w:spacing w:after="0"/>
        <w:ind w:left="1170" w:right="270"/>
        <w:rPr>
          <w:rFonts w:cstheme="minorHAnsi"/>
          <w:color w:val="121212"/>
          <w:sz w:val="28"/>
          <w:szCs w:val="28"/>
          <w:shd w:val="clear" w:color="auto" w:fill="FFFFFF"/>
        </w:rPr>
      </w:pPr>
      <w:r w:rsidRPr="00E119A0">
        <w:rPr>
          <w:rFonts w:cstheme="minorHAnsi"/>
          <w:color w:val="121212"/>
          <w:sz w:val="28"/>
          <w:szCs w:val="28"/>
          <w:shd w:val="clear" w:color="auto" w:fill="FFFFFF"/>
        </w:rPr>
        <w:t>Become a leader in the global marine indust</w:t>
      </w:r>
      <w:r w:rsidR="00D764E8">
        <w:rPr>
          <w:rFonts w:cstheme="minorHAnsi"/>
          <w:color w:val="121212"/>
          <w:sz w:val="28"/>
          <w:szCs w:val="28"/>
          <w:shd w:val="clear" w:color="auto" w:fill="FFFFFF"/>
        </w:rPr>
        <w:t xml:space="preserve">ry! </w:t>
      </w:r>
      <w:r w:rsidR="00F44683">
        <w:rPr>
          <w:rFonts w:cstheme="minorHAnsi"/>
          <w:color w:val="121212"/>
          <w:sz w:val="28"/>
          <w:szCs w:val="28"/>
          <w:shd w:val="clear" w:color="auto" w:fill="FFFFFF"/>
        </w:rPr>
        <w:t>See our o</w:t>
      </w:r>
      <w:r w:rsidRPr="00E119A0">
        <w:rPr>
          <w:rFonts w:cstheme="minorHAnsi"/>
          <w:color w:val="121212"/>
          <w:sz w:val="28"/>
          <w:szCs w:val="28"/>
          <w:shd w:val="clear" w:color="auto" w:fill="FFFFFF"/>
        </w:rPr>
        <w:t>utstanding facilities.</w:t>
      </w:r>
    </w:p>
    <w:p w14:paraId="46C6DBA6" w14:textId="77777777" w:rsidR="00E119A0" w:rsidRPr="00E119A0" w:rsidRDefault="00E119A0" w:rsidP="00E119A0">
      <w:pPr>
        <w:tabs>
          <w:tab w:val="left" w:pos="11070"/>
        </w:tabs>
        <w:spacing w:after="0"/>
        <w:ind w:left="1170" w:right="270"/>
        <w:rPr>
          <w:rFonts w:cstheme="minorHAnsi"/>
        </w:rPr>
      </w:pPr>
      <w:r w:rsidRPr="00E119A0">
        <w:rPr>
          <w:rFonts w:cstheme="minorHAnsi"/>
          <w:b/>
          <w:bCs/>
        </w:rPr>
        <w:t>State-of-the-art facilities</w:t>
      </w:r>
      <w:r w:rsidRPr="00E119A0">
        <w:rPr>
          <w:rFonts w:cstheme="minorHAnsi"/>
          <w:b/>
          <w:bCs/>
        </w:rPr>
        <w:br/>
      </w:r>
      <w:r w:rsidRPr="00E119A0">
        <w:rPr>
          <w:rFonts w:cstheme="minorHAnsi"/>
        </w:rPr>
        <w:t>The Centre for Marine Training and Research is Canada's most advanced marine simulation and research centre. Located in beautiful </w:t>
      </w:r>
      <w:hyperlink r:id="rId17" w:history="1">
        <w:r w:rsidRPr="00E119A0">
          <w:rPr>
            <w:rStyle w:val="Hyperlink"/>
            <w:rFonts w:cstheme="minorHAnsi"/>
          </w:rPr>
          <w:t>Owen Sound, Ontario, </w:t>
        </w:r>
      </w:hyperlink>
      <w:r w:rsidRPr="00E119A0">
        <w:rPr>
          <w:rFonts w:cstheme="minorHAnsi"/>
        </w:rPr>
        <w:t>the facility recently underwent an extensive $8-million renovation to enhance hands-on training for students.</w:t>
      </w:r>
    </w:p>
    <w:p w14:paraId="55E55727" w14:textId="088B577C" w:rsidR="00E119A0" w:rsidRPr="00F44683" w:rsidRDefault="00E119A0" w:rsidP="00E119A0">
      <w:pPr>
        <w:tabs>
          <w:tab w:val="left" w:pos="11070"/>
        </w:tabs>
        <w:spacing w:after="0"/>
        <w:ind w:left="1170" w:right="270"/>
        <w:rPr>
          <w:rFonts w:cstheme="minorHAnsi"/>
        </w:rPr>
      </w:pPr>
      <w:r w:rsidRPr="00E119A0">
        <w:rPr>
          <w:rFonts w:cstheme="minorHAnsi"/>
          <w:b/>
          <w:bCs/>
        </w:rPr>
        <w:t>Industry support</w:t>
      </w:r>
      <w:r w:rsidRPr="00E119A0">
        <w:rPr>
          <w:rFonts w:cstheme="minorHAnsi"/>
          <w:b/>
          <w:bCs/>
        </w:rPr>
        <w:br/>
      </w:r>
      <w:r w:rsidR="00F44683">
        <w:rPr>
          <w:rFonts w:cstheme="minorHAnsi"/>
        </w:rPr>
        <w:t>Our Marine Navigation</w:t>
      </w:r>
      <w:r w:rsidRPr="00E119A0">
        <w:rPr>
          <w:rFonts w:cstheme="minorHAnsi"/>
        </w:rPr>
        <w:t xml:space="preserve"> program was developed in co-operation with </w:t>
      </w:r>
      <w:r w:rsidRPr="00E119A0">
        <w:rPr>
          <w:rFonts w:cstheme="minorHAnsi"/>
          <w:b/>
          <w:bCs/>
        </w:rPr>
        <w:t>Transport Canada</w:t>
      </w:r>
      <w:r w:rsidRPr="00E119A0">
        <w:rPr>
          <w:rFonts w:cstheme="minorHAnsi"/>
        </w:rPr>
        <w:t> and </w:t>
      </w:r>
      <w:r w:rsidRPr="00E119A0">
        <w:rPr>
          <w:rFonts w:cstheme="minorHAnsi"/>
          <w:b/>
          <w:bCs/>
        </w:rPr>
        <w:t>national shipping companies</w:t>
      </w:r>
      <w:r w:rsidRPr="00E119A0">
        <w:rPr>
          <w:rFonts w:cstheme="minorHAnsi"/>
        </w:rPr>
        <w:t> and relationships with those partner organizations remain strong</w:t>
      </w:r>
      <w:r w:rsidRPr="00F44683">
        <w:rPr>
          <w:rFonts w:cstheme="minorHAnsi"/>
          <w:bCs/>
        </w:rPr>
        <w:t>.</w:t>
      </w:r>
      <w:r w:rsidR="00F44683" w:rsidRPr="00F44683">
        <w:rPr>
          <w:rFonts w:cstheme="minorHAnsi"/>
          <w:bCs/>
        </w:rPr>
        <w:t xml:space="preserve">  This ensures that the curriculum is current and relevant.</w:t>
      </w:r>
    </w:p>
    <w:p w14:paraId="64872CC3" w14:textId="03E40CE5" w:rsidR="00E119A0" w:rsidRDefault="00E119A0" w:rsidP="006C4855">
      <w:pPr>
        <w:tabs>
          <w:tab w:val="left" w:pos="11070"/>
        </w:tabs>
        <w:spacing w:after="0"/>
        <w:ind w:left="1170" w:right="270"/>
        <w:rPr>
          <w:rFonts w:cstheme="minorHAnsi"/>
        </w:rPr>
      </w:pPr>
      <w:r w:rsidRPr="00E119A0">
        <w:rPr>
          <w:rFonts w:cstheme="minorHAnsi"/>
          <w:b/>
          <w:bCs/>
        </w:rPr>
        <w:t>Hands-on experience</w:t>
      </w:r>
      <w:r w:rsidRPr="00E119A0">
        <w:rPr>
          <w:rFonts w:cstheme="minorHAnsi"/>
          <w:b/>
          <w:bCs/>
        </w:rPr>
        <w:br/>
      </w:r>
      <w:r w:rsidRPr="00E119A0">
        <w:rPr>
          <w:rFonts w:cstheme="minorHAnsi"/>
        </w:rPr>
        <w:t xml:space="preserve">Students learn through a progressive mix of skills training and academic studies, including navigation training in our marine simulators. </w:t>
      </w:r>
    </w:p>
    <w:p w14:paraId="5ECF665C" w14:textId="12027679" w:rsidR="00002833" w:rsidRDefault="00002833" w:rsidP="006C4855">
      <w:pPr>
        <w:tabs>
          <w:tab w:val="left" w:pos="11070"/>
        </w:tabs>
        <w:spacing w:after="0"/>
        <w:ind w:left="1170" w:right="270"/>
        <w:rPr>
          <w:rFonts w:cstheme="minorHAnsi"/>
          <w:b/>
          <w:bCs/>
        </w:rPr>
      </w:pPr>
      <w:r>
        <w:rPr>
          <w:rFonts w:cstheme="minorHAnsi"/>
          <w:b/>
          <w:bCs/>
        </w:rPr>
        <w:t>Language Training</w:t>
      </w:r>
    </w:p>
    <w:p w14:paraId="0387CCFD" w14:textId="2996649A" w:rsidR="00002833" w:rsidRPr="00002833" w:rsidRDefault="00002833" w:rsidP="006C4855">
      <w:pPr>
        <w:tabs>
          <w:tab w:val="left" w:pos="11070"/>
        </w:tabs>
        <w:spacing w:after="0"/>
        <w:ind w:left="1170" w:right="270"/>
        <w:rPr>
          <w:rFonts w:cstheme="minorHAnsi"/>
        </w:rPr>
      </w:pPr>
      <w:r>
        <w:rPr>
          <w:rFonts w:cstheme="minorHAnsi"/>
          <w:bCs/>
        </w:rPr>
        <w:t xml:space="preserve">Georgian’s expertise in second language training and English for specific purposes programming ensures that language training is excellent and relevant.  Our faculty are </w:t>
      </w:r>
      <w:r w:rsidR="00F44683">
        <w:rPr>
          <w:rFonts w:cstheme="minorHAnsi"/>
          <w:bCs/>
        </w:rPr>
        <w:t>experienced in teaching Spanish first language learners and can customize English programs for the maximum benefit for participants.</w:t>
      </w:r>
    </w:p>
    <w:p w14:paraId="5ED5FE1C" w14:textId="4100D3BD" w:rsidR="00002833" w:rsidRDefault="00002833" w:rsidP="00002833">
      <w:pPr>
        <w:tabs>
          <w:tab w:val="left" w:pos="11070"/>
        </w:tabs>
        <w:spacing w:after="0"/>
        <w:ind w:left="1170" w:right="270"/>
        <w:rPr>
          <w:rFonts w:cstheme="minorHAnsi"/>
          <w:color w:val="004A88"/>
          <w:sz w:val="28"/>
          <w:szCs w:val="28"/>
        </w:rPr>
      </w:pPr>
    </w:p>
    <w:p w14:paraId="57C7DC90" w14:textId="73EB8422" w:rsidR="00126464" w:rsidRDefault="00126464" w:rsidP="00002833">
      <w:pPr>
        <w:tabs>
          <w:tab w:val="left" w:pos="11070"/>
        </w:tabs>
        <w:spacing w:after="0"/>
        <w:ind w:left="1170" w:right="270"/>
        <w:rPr>
          <w:rFonts w:cstheme="minorHAnsi"/>
          <w:color w:val="004A88"/>
          <w:sz w:val="28"/>
          <w:szCs w:val="28"/>
        </w:rPr>
      </w:pPr>
    </w:p>
    <w:p w14:paraId="2D390C2E" w14:textId="714B8732" w:rsidR="00126464" w:rsidRDefault="00126464" w:rsidP="00002833">
      <w:pPr>
        <w:tabs>
          <w:tab w:val="left" w:pos="11070"/>
        </w:tabs>
        <w:spacing w:after="0"/>
        <w:ind w:left="1170" w:right="270"/>
        <w:rPr>
          <w:rFonts w:cstheme="minorHAnsi"/>
          <w:color w:val="004A88"/>
          <w:sz w:val="28"/>
          <w:szCs w:val="28"/>
        </w:rPr>
      </w:pPr>
    </w:p>
    <w:p w14:paraId="798E6CAA" w14:textId="43AF8878" w:rsidR="00126464" w:rsidRDefault="00126464" w:rsidP="00002833">
      <w:pPr>
        <w:tabs>
          <w:tab w:val="left" w:pos="11070"/>
        </w:tabs>
        <w:spacing w:after="0"/>
        <w:ind w:left="1170" w:right="270"/>
        <w:rPr>
          <w:rFonts w:cstheme="minorHAnsi"/>
          <w:color w:val="004A88"/>
          <w:sz w:val="28"/>
          <w:szCs w:val="28"/>
        </w:rPr>
      </w:pPr>
    </w:p>
    <w:p w14:paraId="40133C89" w14:textId="524E6D46" w:rsidR="00126464" w:rsidRDefault="00126464" w:rsidP="00002833">
      <w:pPr>
        <w:tabs>
          <w:tab w:val="left" w:pos="11070"/>
        </w:tabs>
        <w:spacing w:after="0"/>
        <w:ind w:left="1170" w:right="270"/>
        <w:rPr>
          <w:rFonts w:cstheme="minorHAnsi"/>
          <w:color w:val="004A88"/>
          <w:sz w:val="28"/>
          <w:szCs w:val="28"/>
        </w:rPr>
      </w:pPr>
    </w:p>
    <w:p w14:paraId="25C2E63B" w14:textId="41F7AD1D" w:rsidR="00126464" w:rsidRDefault="00126464" w:rsidP="00002833">
      <w:pPr>
        <w:tabs>
          <w:tab w:val="left" w:pos="11070"/>
        </w:tabs>
        <w:spacing w:after="0"/>
        <w:ind w:left="1170" w:right="270"/>
        <w:rPr>
          <w:rFonts w:cstheme="minorHAnsi"/>
          <w:color w:val="004A88"/>
          <w:sz w:val="28"/>
          <w:szCs w:val="28"/>
        </w:rPr>
      </w:pPr>
    </w:p>
    <w:p w14:paraId="55B90BD3" w14:textId="77777777" w:rsidR="00126464" w:rsidRDefault="00126464" w:rsidP="00002833">
      <w:pPr>
        <w:tabs>
          <w:tab w:val="left" w:pos="11070"/>
        </w:tabs>
        <w:spacing w:after="0"/>
        <w:ind w:left="1170" w:right="270"/>
        <w:rPr>
          <w:rFonts w:cstheme="minorHAnsi"/>
          <w:color w:val="004A88"/>
          <w:sz w:val="28"/>
          <w:szCs w:val="28"/>
        </w:rPr>
      </w:pPr>
    </w:p>
    <w:p w14:paraId="6D9CB58C" w14:textId="77777777" w:rsidR="00126464" w:rsidRDefault="00126464" w:rsidP="00002833">
      <w:pPr>
        <w:tabs>
          <w:tab w:val="left" w:pos="11070"/>
        </w:tabs>
        <w:spacing w:after="0"/>
        <w:ind w:left="1170" w:right="270"/>
        <w:rPr>
          <w:rFonts w:cstheme="minorHAnsi"/>
          <w:color w:val="004A88"/>
          <w:sz w:val="28"/>
          <w:szCs w:val="28"/>
        </w:rPr>
      </w:pPr>
    </w:p>
    <w:p w14:paraId="59B8BFD3" w14:textId="77777777" w:rsidR="00126464" w:rsidRDefault="00126464" w:rsidP="00002833">
      <w:pPr>
        <w:tabs>
          <w:tab w:val="left" w:pos="11070"/>
        </w:tabs>
        <w:spacing w:after="0"/>
        <w:ind w:left="1170" w:right="270"/>
        <w:rPr>
          <w:rFonts w:cstheme="minorHAnsi"/>
          <w:color w:val="004A88"/>
          <w:sz w:val="28"/>
          <w:szCs w:val="28"/>
        </w:rPr>
      </w:pPr>
    </w:p>
    <w:p w14:paraId="5DEFC37F" w14:textId="23BB0B99" w:rsidR="00D3337C" w:rsidRDefault="00002833" w:rsidP="00002833">
      <w:pPr>
        <w:tabs>
          <w:tab w:val="left" w:pos="11070"/>
        </w:tabs>
        <w:spacing w:after="0"/>
        <w:ind w:left="1170" w:right="270"/>
        <w:rPr>
          <w:rFonts w:cstheme="minorHAnsi"/>
          <w:color w:val="004A88"/>
          <w:sz w:val="28"/>
          <w:szCs w:val="28"/>
        </w:rPr>
      </w:pPr>
      <w:r>
        <w:rPr>
          <w:rFonts w:cstheme="minorHAnsi"/>
          <w:color w:val="004A88"/>
          <w:sz w:val="28"/>
          <w:szCs w:val="28"/>
        </w:rPr>
        <w:lastRenderedPageBreak/>
        <w:t>The Program</w:t>
      </w:r>
    </w:p>
    <w:p w14:paraId="69C3A2CE" w14:textId="77777777" w:rsidR="00002833" w:rsidRPr="00002833" w:rsidRDefault="00002833" w:rsidP="00002833">
      <w:pPr>
        <w:tabs>
          <w:tab w:val="left" w:pos="11070"/>
        </w:tabs>
        <w:spacing w:after="0"/>
        <w:ind w:left="1170" w:right="270"/>
        <w:rPr>
          <w:rFonts w:cstheme="minorHAnsi"/>
          <w:color w:val="004A88"/>
          <w:sz w:val="28"/>
          <w:szCs w:val="28"/>
        </w:rPr>
      </w:pPr>
    </w:p>
    <w:p w14:paraId="6E10E98F" w14:textId="77777777" w:rsidR="00521320" w:rsidRDefault="00F75003" w:rsidP="00126464">
      <w:pPr>
        <w:spacing w:after="0"/>
        <w:ind w:left="720"/>
        <w:rPr>
          <w:rFonts w:eastAsia="Times New Roman" w:cstheme="minorHAnsi"/>
        </w:rPr>
      </w:pPr>
      <w:r>
        <w:rPr>
          <w:rFonts w:eastAsia="Times New Roman" w:cstheme="minorHAnsi"/>
        </w:rPr>
        <w:t xml:space="preserve">     </w:t>
      </w:r>
      <w:r w:rsidR="00E119A0" w:rsidRPr="00E119A0">
        <w:rPr>
          <w:rFonts w:eastAsia="Times New Roman" w:cstheme="minorHAnsi"/>
        </w:rPr>
        <w:t xml:space="preserve">The </w:t>
      </w:r>
      <w:r w:rsidR="00E119A0" w:rsidRPr="00240D0C">
        <w:rPr>
          <w:rFonts w:eastAsia="Times New Roman" w:cstheme="minorHAnsi"/>
          <w:b/>
        </w:rPr>
        <w:t>English</w:t>
      </w:r>
      <w:r w:rsidR="00E119A0">
        <w:rPr>
          <w:rFonts w:eastAsia="Times New Roman" w:cstheme="minorHAnsi"/>
        </w:rPr>
        <w:t xml:space="preserve"> for Marine Navigation </w:t>
      </w:r>
      <w:r w:rsidR="00E119A0" w:rsidRPr="00E119A0">
        <w:rPr>
          <w:rFonts w:eastAsia="Times New Roman" w:cstheme="minorHAnsi"/>
        </w:rPr>
        <w:t xml:space="preserve">program will encourage specific </w:t>
      </w:r>
      <w:r w:rsidR="00E119A0" w:rsidRPr="00E119A0">
        <w:rPr>
          <w:rFonts w:eastAsia="Times New Roman" w:cstheme="minorHAnsi"/>
          <w:b/>
        </w:rPr>
        <w:t>outcomes</w:t>
      </w:r>
      <w:r w:rsidR="00521320">
        <w:rPr>
          <w:rFonts w:eastAsia="Times New Roman" w:cstheme="minorHAnsi"/>
        </w:rPr>
        <w:t xml:space="preserve">. By the end of the program, participants     </w:t>
      </w:r>
    </w:p>
    <w:p w14:paraId="339788C0" w14:textId="54394E1F" w:rsidR="00E119A0" w:rsidRPr="00E119A0" w:rsidRDefault="00521320" w:rsidP="00126464">
      <w:pPr>
        <w:spacing w:after="0"/>
        <w:ind w:left="720"/>
        <w:rPr>
          <w:rFonts w:eastAsia="Times New Roman" w:cstheme="minorHAnsi"/>
          <w:sz w:val="20"/>
          <w:szCs w:val="20"/>
        </w:rPr>
      </w:pPr>
      <w:r>
        <w:rPr>
          <w:rFonts w:eastAsia="Times New Roman" w:cstheme="minorHAnsi"/>
        </w:rPr>
        <w:t xml:space="preserve">      </w:t>
      </w:r>
      <w:proofErr w:type="gramStart"/>
      <w:r>
        <w:rPr>
          <w:rFonts w:eastAsia="Times New Roman" w:cstheme="minorHAnsi"/>
        </w:rPr>
        <w:t>will</w:t>
      </w:r>
      <w:proofErr w:type="gramEnd"/>
      <w:r>
        <w:rPr>
          <w:rFonts w:eastAsia="Times New Roman" w:cstheme="minorHAnsi"/>
        </w:rPr>
        <w:t xml:space="preserve"> be able </w:t>
      </w:r>
      <w:r w:rsidR="00E119A0" w:rsidRPr="00E119A0">
        <w:rPr>
          <w:rFonts w:eastAsia="Times New Roman" w:cstheme="minorHAnsi"/>
        </w:rPr>
        <w:t>to:</w:t>
      </w:r>
    </w:p>
    <w:p w14:paraId="5765F6BB" w14:textId="2C60D5DD" w:rsidR="00E119A0" w:rsidRPr="00E119A0" w:rsidRDefault="00E119A0" w:rsidP="00126464">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Engage strategies for speaking clearly</w:t>
      </w:r>
      <w:r w:rsidR="00521320">
        <w:rPr>
          <w:rFonts w:asciiTheme="minorHAnsi" w:eastAsia="Times New Roman" w:hAnsiTheme="minorHAnsi" w:cstheme="minorHAnsi"/>
        </w:rPr>
        <w:t>;</w:t>
      </w:r>
    </w:p>
    <w:p w14:paraId="7950EC08" w14:textId="6A7CEEA9" w:rsidR="00E119A0" w:rsidRPr="00E119A0" w:rsidRDefault="00E119A0" w:rsidP="00E119A0">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Apply strategies to improve ability to listen for information</w:t>
      </w:r>
      <w:r w:rsidR="00521320">
        <w:rPr>
          <w:rFonts w:asciiTheme="minorHAnsi" w:eastAsia="Times New Roman" w:hAnsiTheme="minorHAnsi" w:cstheme="minorHAnsi"/>
        </w:rPr>
        <w:t>;</w:t>
      </w:r>
    </w:p>
    <w:p w14:paraId="307BDBEE" w14:textId="47AB486D" w:rsidR="00E119A0" w:rsidRPr="00E119A0" w:rsidRDefault="00E119A0" w:rsidP="00E119A0">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Employ proven strategies for working on highly effective teams</w:t>
      </w:r>
      <w:r w:rsidR="00521320">
        <w:rPr>
          <w:rFonts w:asciiTheme="minorHAnsi" w:eastAsia="Times New Roman" w:hAnsiTheme="minorHAnsi" w:cstheme="minorHAnsi"/>
        </w:rPr>
        <w:t>;</w:t>
      </w:r>
    </w:p>
    <w:p w14:paraId="1AB0F807" w14:textId="271CB5DE" w:rsidR="00E119A0" w:rsidRPr="00E119A0" w:rsidRDefault="00E119A0" w:rsidP="00E119A0">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Demonstrate critical analysis/problem solving</w:t>
      </w:r>
      <w:r w:rsidR="00521320">
        <w:rPr>
          <w:rFonts w:asciiTheme="minorHAnsi" w:eastAsia="Times New Roman" w:hAnsiTheme="minorHAnsi" w:cstheme="minorHAnsi"/>
        </w:rPr>
        <w:t>;</w:t>
      </w:r>
    </w:p>
    <w:p w14:paraId="1227F1B9" w14:textId="1DD216F9" w:rsidR="00E119A0" w:rsidRPr="00E119A0" w:rsidRDefault="00E119A0" w:rsidP="00E119A0">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Read for information with increased accuracy in multiple mediums (internet, news, academic, and advertising)</w:t>
      </w:r>
      <w:r w:rsidR="00521320">
        <w:rPr>
          <w:rFonts w:asciiTheme="minorHAnsi" w:eastAsia="Times New Roman" w:hAnsiTheme="minorHAnsi" w:cstheme="minorHAnsi"/>
        </w:rPr>
        <w:t>;</w:t>
      </w:r>
    </w:p>
    <w:p w14:paraId="2170FD22" w14:textId="5C1A3E48" w:rsidR="00E119A0" w:rsidRDefault="00E119A0" w:rsidP="00E119A0">
      <w:pPr>
        <w:pStyle w:val="ListParagraph"/>
        <w:numPr>
          <w:ilvl w:val="0"/>
          <w:numId w:val="1"/>
        </w:numPr>
        <w:ind w:left="1440"/>
        <w:rPr>
          <w:rFonts w:asciiTheme="minorHAnsi" w:eastAsia="Times New Roman" w:hAnsiTheme="minorHAnsi" w:cstheme="minorHAnsi"/>
        </w:rPr>
      </w:pPr>
      <w:r w:rsidRPr="00E119A0">
        <w:rPr>
          <w:rFonts w:asciiTheme="minorHAnsi" w:eastAsia="Times New Roman" w:hAnsiTheme="minorHAnsi" w:cstheme="minorHAnsi"/>
        </w:rPr>
        <w:t>Demonstrate use of effective presentation skills (verbal &amp; non-verbal)</w:t>
      </w:r>
      <w:r w:rsidR="00521320">
        <w:rPr>
          <w:rFonts w:asciiTheme="minorHAnsi" w:eastAsia="Times New Roman" w:hAnsiTheme="minorHAnsi" w:cstheme="minorHAnsi"/>
        </w:rPr>
        <w:t>; and</w:t>
      </w:r>
    </w:p>
    <w:p w14:paraId="3CD965EC" w14:textId="3E639D9B" w:rsidR="00D3337C" w:rsidRDefault="00D3337C" w:rsidP="00E119A0">
      <w:pPr>
        <w:pStyle w:val="ListParagraph"/>
        <w:numPr>
          <w:ilvl w:val="0"/>
          <w:numId w:val="1"/>
        </w:numPr>
        <w:ind w:left="1440"/>
        <w:rPr>
          <w:rFonts w:asciiTheme="minorHAnsi" w:eastAsia="Times New Roman" w:hAnsiTheme="minorHAnsi" w:cstheme="minorHAnsi"/>
        </w:rPr>
      </w:pPr>
      <w:r>
        <w:rPr>
          <w:rFonts w:asciiTheme="minorHAnsi" w:eastAsia="Times New Roman" w:hAnsiTheme="minorHAnsi" w:cstheme="minorHAnsi"/>
        </w:rPr>
        <w:t>Vocabulary Development for Marine Engineers</w:t>
      </w:r>
      <w:r w:rsidR="00D764E8">
        <w:rPr>
          <w:rFonts w:asciiTheme="minorHAnsi" w:eastAsia="Times New Roman" w:hAnsiTheme="minorHAnsi" w:cstheme="minorHAnsi"/>
        </w:rPr>
        <w:t xml:space="preserve"> including </w:t>
      </w:r>
      <w:r w:rsidR="00F44683">
        <w:rPr>
          <w:rFonts w:asciiTheme="minorHAnsi" w:eastAsia="Times New Roman" w:hAnsiTheme="minorHAnsi" w:cstheme="minorHAnsi"/>
        </w:rPr>
        <w:t>signals</w:t>
      </w:r>
      <w:r w:rsidR="00D764E8">
        <w:rPr>
          <w:rFonts w:asciiTheme="minorHAnsi" w:eastAsia="Times New Roman" w:hAnsiTheme="minorHAnsi" w:cstheme="minorHAnsi"/>
        </w:rPr>
        <w:t xml:space="preserve"> and communications</w:t>
      </w:r>
      <w:r w:rsidR="00521320">
        <w:rPr>
          <w:rFonts w:asciiTheme="minorHAnsi" w:eastAsia="Times New Roman" w:hAnsiTheme="minorHAnsi" w:cstheme="minorHAnsi"/>
        </w:rPr>
        <w:t>.</w:t>
      </w:r>
    </w:p>
    <w:p w14:paraId="6977AF9C" w14:textId="77777777" w:rsidR="00D3337C" w:rsidRPr="00E119A0" w:rsidRDefault="00D3337C" w:rsidP="00D3337C">
      <w:pPr>
        <w:pStyle w:val="ListParagraph"/>
        <w:ind w:left="1440"/>
        <w:rPr>
          <w:rFonts w:asciiTheme="minorHAnsi" w:eastAsia="Times New Roman" w:hAnsiTheme="minorHAnsi" w:cstheme="minorHAnsi"/>
        </w:rPr>
      </w:pPr>
    </w:p>
    <w:p w14:paraId="467E5944" w14:textId="176BA5F9" w:rsidR="00240D0C" w:rsidRDefault="00F75003" w:rsidP="00D764E8">
      <w:pPr>
        <w:tabs>
          <w:tab w:val="left" w:pos="11070"/>
        </w:tabs>
        <w:spacing w:after="0"/>
        <w:ind w:left="720" w:right="270"/>
        <w:rPr>
          <w:rFonts w:cstheme="minorHAnsi"/>
          <w:noProof/>
        </w:rPr>
      </w:pPr>
      <w:r>
        <w:rPr>
          <w:rFonts w:cstheme="minorHAnsi"/>
          <w:noProof/>
        </w:rPr>
        <w:t xml:space="preserve">    </w:t>
      </w:r>
      <w:r w:rsidR="00D3337C">
        <w:rPr>
          <w:rFonts w:cstheme="minorHAnsi"/>
          <w:noProof/>
        </w:rPr>
        <w:t>The academic portion of the program can be customized to ta</w:t>
      </w:r>
      <w:r w:rsidR="009A1F45">
        <w:rPr>
          <w:rFonts w:cstheme="minorHAnsi"/>
          <w:noProof/>
        </w:rPr>
        <w:t xml:space="preserve">rget specific </w:t>
      </w:r>
      <w:r w:rsidR="009A1F45" w:rsidRPr="00D764E8">
        <w:rPr>
          <w:rFonts w:cstheme="minorHAnsi"/>
          <w:b/>
          <w:noProof/>
        </w:rPr>
        <w:t xml:space="preserve">marine navigation </w:t>
      </w:r>
      <w:r w:rsidR="00D3337C" w:rsidRPr="00D764E8">
        <w:rPr>
          <w:rFonts w:cstheme="minorHAnsi"/>
          <w:b/>
          <w:noProof/>
        </w:rPr>
        <w:t>knowledge</w:t>
      </w:r>
      <w:r w:rsidR="00240D0C">
        <w:rPr>
          <w:rFonts w:cstheme="minorHAnsi"/>
          <w:noProof/>
        </w:rPr>
        <w:t xml:space="preserve"> including:</w:t>
      </w:r>
      <w:r w:rsidR="009A1F45">
        <w:rPr>
          <w:rFonts w:cstheme="minorHAnsi"/>
          <w:noProof/>
        </w:rPr>
        <w:t xml:space="preserve">  </w:t>
      </w:r>
    </w:p>
    <w:p w14:paraId="3351120F" w14:textId="77777777" w:rsidR="00240D0C" w:rsidRDefault="00240D0C" w:rsidP="00F75003">
      <w:pPr>
        <w:pStyle w:val="ListParagraph"/>
        <w:numPr>
          <w:ilvl w:val="0"/>
          <w:numId w:val="4"/>
        </w:numPr>
        <w:tabs>
          <w:tab w:val="left" w:pos="11070"/>
        </w:tabs>
        <w:ind w:right="270"/>
        <w:rPr>
          <w:rFonts w:cstheme="minorHAnsi"/>
          <w:noProof/>
        </w:rPr>
      </w:pPr>
      <w:r>
        <w:rPr>
          <w:rFonts w:cstheme="minorHAnsi"/>
          <w:noProof/>
        </w:rPr>
        <w:t>advanced seamanship</w:t>
      </w:r>
    </w:p>
    <w:p w14:paraId="7638BA4E" w14:textId="77777777" w:rsidR="00240D0C" w:rsidRDefault="00240D0C" w:rsidP="00F75003">
      <w:pPr>
        <w:pStyle w:val="ListParagraph"/>
        <w:numPr>
          <w:ilvl w:val="0"/>
          <w:numId w:val="4"/>
        </w:numPr>
        <w:tabs>
          <w:tab w:val="left" w:pos="11070"/>
        </w:tabs>
        <w:ind w:right="270"/>
        <w:rPr>
          <w:rFonts w:cstheme="minorHAnsi"/>
          <w:noProof/>
        </w:rPr>
      </w:pPr>
      <w:r>
        <w:rPr>
          <w:rFonts w:cstheme="minorHAnsi"/>
          <w:noProof/>
        </w:rPr>
        <w:t>coastal navigation and</w:t>
      </w:r>
      <w:r w:rsidR="009A1F45" w:rsidRPr="00240D0C">
        <w:rPr>
          <w:rFonts w:cstheme="minorHAnsi"/>
          <w:noProof/>
        </w:rPr>
        <w:t xml:space="preserve"> </w:t>
      </w:r>
      <w:r>
        <w:rPr>
          <w:rFonts w:cstheme="minorHAnsi"/>
          <w:noProof/>
        </w:rPr>
        <w:t>ocean navigation</w:t>
      </w:r>
    </w:p>
    <w:p w14:paraId="6A39F075" w14:textId="77777777" w:rsidR="00240D0C" w:rsidRDefault="009A1F45" w:rsidP="00F75003">
      <w:pPr>
        <w:pStyle w:val="ListParagraph"/>
        <w:numPr>
          <w:ilvl w:val="0"/>
          <w:numId w:val="4"/>
        </w:numPr>
        <w:tabs>
          <w:tab w:val="left" w:pos="11070"/>
        </w:tabs>
        <w:ind w:right="270"/>
        <w:rPr>
          <w:rFonts w:cstheme="minorHAnsi"/>
          <w:noProof/>
        </w:rPr>
      </w:pPr>
      <w:r w:rsidRPr="00240D0C">
        <w:rPr>
          <w:rFonts w:cstheme="minorHAnsi"/>
          <w:noProof/>
        </w:rPr>
        <w:t>radar navigation</w:t>
      </w:r>
      <w:r w:rsidR="00240D0C" w:rsidRPr="00240D0C">
        <w:rPr>
          <w:rFonts w:cstheme="minorHAnsi"/>
          <w:noProof/>
        </w:rPr>
        <w:t xml:space="preserve"> including automatic radar plotting aids</w:t>
      </w:r>
    </w:p>
    <w:p w14:paraId="5A1669DD" w14:textId="77777777" w:rsidR="00240D0C" w:rsidRDefault="009A1F45" w:rsidP="00F75003">
      <w:pPr>
        <w:pStyle w:val="ListParagraph"/>
        <w:numPr>
          <w:ilvl w:val="0"/>
          <w:numId w:val="4"/>
        </w:numPr>
        <w:tabs>
          <w:tab w:val="left" w:pos="11070"/>
        </w:tabs>
        <w:ind w:right="270"/>
        <w:rPr>
          <w:rFonts w:cstheme="minorHAnsi"/>
          <w:noProof/>
        </w:rPr>
      </w:pPr>
      <w:r w:rsidRPr="00240D0C">
        <w:rPr>
          <w:rFonts w:cstheme="minorHAnsi"/>
          <w:noProof/>
        </w:rPr>
        <w:t>engin</w:t>
      </w:r>
      <w:r w:rsidR="00240D0C">
        <w:rPr>
          <w:rFonts w:cstheme="minorHAnsi"/>
          <w:noProof/>
        </w:rPr>
        <w:t>eering knowledge for navigation</w:t>
      </w:r>
    </w:p>
    <w:p w14:paraId="1162A1F2" w14:textId="6005FB8E" w:rsidR="00D764E8" w:rsidRDefault="00240D0C" w:rsidP="00F75003">
      <w:pPr>
        <w:pStyle w:val="ListParagraph"/>
        <w:numPr>
          <w:ilvl w:val="0"/>
          <w:numId w:val="4"/>
        </w:numPr>
        <w:tabs>
          <w:tab w:val="left" w:pos="11070"/>
        </w:tabs>
        <w:ind w:right="270"/>
        <w:rPr>
          <w:rFonts w:cstheme="minorHAnsi"/>
          <w:noProof/>
        </w:rPr>
      </w:pPr>
      <w:r w:rsidRPr="00240D0C">
        <w:rPr>
          <w:rFonts w:cstheme="minorHAnsi"/>
          <w:noProof/>
        </w:rPr>
        <w:t>navigational safety</w:t>
      </w:r>
      <w:r w:rsidR="00D764E8">
        <w:rPr>
          <w:rFonts w:cstheme="minorHAnsi"/>
          <w:noProof/>
        </w:rPr>
        <w:t xml:space="preserve"> and bridge leadership</w:t>
      </w:r>
      <w:r w:rsidRPr="00240D0C">
        <w:rPr>
          <w:rFonts w:cstheme="minorHAnsi"/>
          <w:noProof/>
        </w:rPr>
        <w:t xml:space="preserve">, </w:t>
      </w:r>
    </w:p>
    <w:p w14:paraId="621935F5" w14:textId="63115B96" w:rsidR="00D3337C" w:rsidRPr="00240D0C" w:rsidRDefault="00240D0C" w:rsidP="00F75003">
      <w:pPr>
        <w:pStyle w:val="ListParagraph"/>
        <w:numPr>
          <w:ilvl w:val="0"/>
          <w:numId w:val="4"/>
        </w:numPr>
        <w:tabs>
          <w:tab w:val="left" w:pos="11070"/>
        </w:tabs>
        <w:ind w:right="270"/>
        <w:rPr>
          <w:rFonts w:cstheme="minorHAnsi"/>
          <w:noProof/>
        </w:rPr>
      </w:pPr>
      <w:r w:rsidRPr="00240D0C">
        <w:rPr>
          <w:rFonts w:cstheme="minorHAnsi"/>
          <w:noProof/>
        </w:rPr>
        <w:t>electronic chart dispay for navigation systems.</w:t>
      </w:r>
    </w:p>
    <w:p w14:paraId="4367CBA4" w14:textId="77777777" w:rsidR="00D764E8" w:rsidRDefault="00D764E8" w:rsidP="00D3337C">
      <w:pPr>
        <w:tabs>
          <w:tab w:val="left" w:pos="11070"/>
        </w:tabs>
        <w:spacing w:after="0"/>
        <w:ind w:left="720" w:right="270"/>
        <w:rPr>
          <w:rFonts w:cstheme="minorHAnsi"/>
          <w:noProof/>
        </w:rPr>
      </w:pPr>
    </w:p>
    <w:p w14:paraId="6C07D53D" w14:textId="4957ABD4" w:rsidR="00D3337C" w:rsidRDefault="00D3337C" w:rsidP="00D3337C">
      <w:pPr>
        <w:tabs>
          <w:tab w:val="left" w:pos="11070"/>
        </w:tabs>
        <w:spacing w:after="0"/>
        <w:ind w:left="720" w:right="270"/>
        <w:rPr>
          <w:rFonts w:cstheme="minorHAnsi"/>
          <w:noProof/>
        </w:rPr>
      </w:pPr>
      <w:r>
        <w:rPr>
          <w:rFonts w:cstheme="minorHAnsi"/>
          <w:noProof/>
        </w:rPr>
        <w:t>Program Features:</w:t>
      </w:r>
    </w:p>
    <w:p w14:paraId="74DF3F86" w14:textId="1103DCEE" w:rsidR="00D3337C" w:rsidRDefault="00D3337C" w:rsidP="00D3337C">
      <w:pPr>
        <w:pStyle w:val="ListParagraph"/>
        <w:numPr>
          <w:ilvl w:val="0"/>
          <w:numId w:val="2"/>
        </w:numPr>
        <w:tabs>
          <w:tab w:val="left" w:pos="11070"/>
        </w:tabs>
        <w:ind w:right="270"/>
        <w:rPr>
          <w:rFonts w:cstheme="minorHAnsi"/>
          <w:noProof/>
        </w:rPr>
      </w:pPr>
      <w:r>
        <w:rPr>
          <w:rFonts w:cstheme="minorHAnsi"/>
          <w:noProof/>
        </w:rPr>
        <w:t>Participants will stay with a Canadian family to further support the acquisition of English language and intercultural competencies.</w:t>
      </w:r>
    </w:p>
    <w:p w14:paraId="5C3F5446" w14:textId="65FD653A" w:rsidR="00D3337C" w:rsidRDefault="00D3337C" w:rsidP="00D3337C">
      <w:pPr>
        <w:pStyle w:val="ListParagraph"/>
        <w:numPr>
          <w:ilvl w:val="0"/>
          <w:numId w:val="2"/>
        </w:numPr>
        <w:tabs>
          <w:tab w:val="left" w:pos="11070"/>
        </w:tabs>
        <w:ind w:right="270"/>
        <w:rPr>
          <w:rFonts w:cstheme="minorHAnsi"/>
          <w:noProof/>
        </w:rPr>
      </w:pPr>
      <w:r>
        <w:rPr>
          <w:rFonts w:cstheme="minorHAnsi"/>
          <w:noProof/>
        </w:rPr>
        <w:t xml:space="preserve">Full program support for participants including </w:t>
      </w:r>
      <w:r w:rsidR="0028072B">
        <w:rPr>
          <w:rFonts w:cstheme="minorHAnsi"/>
          <w:noProof/>
        </w:rPr>
        <w:t xml:space="preserve">language, </w:t>
      </w:r>
      <w:r>
        <w:rPr>
          <w:rFonts w:cstheme="minorHAnsi"/>
          <w:noProof/>
        </w:rPr>
        <w:t>academic and logistical supports in ada</w:t>
      </w:r>
      <w:r w:rsidR="00240D0C">
        <w:rPr>
          <w:rFonts w:cstheme="minorHAnsi"/>
          <w:noProof/>
        </w:rPr>
        <w:t>pting to life in Canada.</w:t>
      </w:r>
    </w:p>
    <w:p w14:paraId="45214E91" w14:textId="77C391BD" w:rsidR="00002833" w:rsidRDefault="00002833" w:rsidP="00D3337C">
      <w:pPr>
        <w:pStyle w:val="ListParagraph"/>
        <w:numPr>
          <w:ilvl w:val="0"/>
          <w:numId w:val="2"/>
        </w:numPr>
        <w:tabs>
          <w:tab w:val="left" w:pos="11070"/>
        </w:tabs>
        <w:ind w:right="270"/>
        <w:rPr>
          <w:rFonts w:cstheme="minorHAnsi"/>
          <w:noProof/>
        </w:rPr>
      </w:pPr>
      <w:r>
        <w:rPr>
          <w:rFonts w:cstheme="minorHAnsi"/>
          <w:noProof/>
        </w:rPr>
        <w:t>Program Orientation and Final Celebration Dinner.</w:t>
      </w:r>
    </w:p>
    <w:p w14:paraId="73401EB8" w14:textId="55ABCAB7" w:rsidR="00D3337C" w:rsidRDefault="00D3337C" w:rsidP="00D3337C">
      <w:pPr>
        <w:pStyle w:val="ListParagraph"/>
        <w:numPr>
          <w:ilvl w:val="0"/>
          <w:numId w:val="2"/>
        </w:numPr>
        <w:tabs>
          <w:tab w:val="left" w:pos="11070"/>
        </w:tabs>
        <w:ind w:right="270"/>
        <w:rPr>
          <w:rFonts w:cstheme="minorHAnsi"/>
          <w:noProof/>
        </w:rPr>
      </w:pPr>
      <w:r>
        <w:rPr>
          <w:rFonts w:cstheme="minorHAnsi"/>
          <w:noProof/>
        </w:rPr>
        <w:t>Participants will receive a certificate of completion at the end of the program if they complete all program assignments and attend at least 80% of all classes.</w:t>
      </w:r>
    </w:p>
    <w:p w14:paraId="3E451B9E" w14:textId="52FD0647" w:rsidR="00AC48FD" w:rsidRDefault="00D764E8" w:rsidP="00D764E8">
      <w:pPr>
        <w:pStyle w:val="ListParagraph"/>
        <w:numPr>
          <w:ilvl w:val="0"/>
          <w:numId w:val="2"/>
        </w:numPr>
        <w:tabs>
          <w:tab w:val="left" w:pos="11070"/>
        </w:tabs>
        <w:ind w:right="270"/>
        <w:rPr>
          <w:rFonts w:cstheme="minorHAnsi"/>
          <w:noProof/>
        </w:rPr>
      </w:pPr>
      <w:r>
        <w:rPr>
          <w:rFonts w:cstheme="minorHAnsi"/>
          <w:noProof/>
        </w:rPr>
        <w:t>Relevant and engaging cultural activities.</w:t>
      </w:r>
    </w:p>
    <w:p w14:paraId="4FE6C602" w14:textId="3A06434B" w:rsidR="00BC6F22" w:rsidRPr="00D764E8" w:rsidRDefault="00BC6F22" w:rsidP="00D764E8">
      <w:pPr>
        <w:pStyle w:val="ListParagraph"/>
        <w:numPr>
          <w:ilvl w:val="0"/>
          <w:numId w:val="2"/>
        </w:numPr>
        <w:tabs>
          <w:tab w:val="left" w:pos="11070"/>
        </w:tabs>
        <w:ind w:right="270"/>
        <w:rPr>
          <w:rFonts w:cstheme="minorHAnsi"/>
          <w:noProof/>
        </w:rPr>
      </w:pPr>
      <w:r>
        <w:rPr>
          <w:rFonts w:cstheme="minorHAnsi"/>
          <w:noProof/>
        </w:rPr>
        <w:t>Customized programming and flexibility to meet the needs of your organization.  This includes communication, participant evaluation methods and reporting.</w:t>
      </w:r>
    </w:p>
    <w:p w14:paraId="3E451BA3" w14:textId="77777777" w:rsidR="00B92470" w:rsidRDefault="00B92470" w:rsidP="006C4855">
      <w:pPr>
        <w:tabs>
          <w:tab w:val="left" w:pos="11070"/>
        </w:tabs>
        <w:spacing w:after="0"/>
        <w:ind w:left="1170" w:right="270"/>
      </w:pPr>
    </w:p>
    <w:p w14:paraId="73681075" w14:textId="77777777" w:rsidR="00F75003" w:rsidRPr="00BC6F22" w:rsidRDefault="00F75003" w:rsidP="00F75003">
      <w:pPr>
        <w:rPr>
          <w:rFonts w:eastAsia="Times New Roman" w:cstheme="minorHAnsi"/>
          <w:sz w:val="24"/>
          <w:szCs w:val="24"/>
          <w:lang w:val="en-CA" w:eastAsia="en-CA"/>
        </w:rPr>
      </w:pPr>
      <w:r w:rsidRPr="00BC6F22">
        <w:rPr>
          <w:rFonts w:eastAsia="Times New Roman" w:cstheme="minorHAnsi"/>
          <w:noProof/>
          <w:sz w:val="24"/>
          <w:szCs w:val="24"/>
        </w:rPr>
        <mc:AlternateContent>
          <mc:Choice Requires="wps">
            <w:drawing>
              <wp:anchor distT="36576" distB="36576" distL="36576" distR="36576" simplePos="0" relativeHeight="251661312" behindDoc="0" locked="0" layoutInCell="1" allowOverlap="1" wp14:anchorId="66059BCE" wp14:editId="0037255A">
                <wp:simplePos x="0" y="0"/>
                <wp:positionH relativeFrom="column">
                  <wp:posOffset>2049145</wp:posOffset>
                </wp:positionH>
                <wp:positionV relativeFrom="paragraph">
                  <wp:posOffset>6173470</wp:posOffset>
                </wp:positionV>
                <wp:extent cx="4531360" cy="1376045"/>
                <wp:effectExtent l="1270" t="1270" r="1270" b="381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1360" cy="13760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B51A7" id="Control 2" o:spid="_x0000_s1026" style="position:absolute;margin-left:161.35pt;margin-top:486.1pt;width:356.8pt;height:108.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" filled="f" stroked="f" insetpen="t">
                <v:shadow color="#ccc"/>
                <o:lock v:ext="edit" shapetype="t"/>
                <v:textbox inset="0,0,0,0"/>
              </v:rect>
            </w:pict>
          </mc:Fallback>
        </mc:AlternateContent>
      </w:r>
    </w:p>
    <w:p w14:paraId="6C5723CF" w14:textId="4B92CB8A" w:rsidR="00F75003" w:rsidRDefault="00F75003" w:rsidP="00BC6F22">
      <w:pPr>
        <w:ind w:left="720"/>
        <w:rPr>
          <w:rFonts w:cstheme="minorHAnsi"/>
        </w:rPr>
      </w:pPr>
      <w:r w:rsidRPr="00BC6F22">
        <w:rPr>
          <w:rFonts w:cstheme="minorHAnsi"/>
          <w:b/>
          <w:sz w:val="24"/>
          <w:szCs w:val="24"/>
        </w:rPr>
        <w:t>Full Package Cost Includes:</w:t>
      </w:r>
      <w:r w:rsidRPr="00BC6F22">
        <w:rPr>
          <w:rFonts w:cstheme="minorHAnsi"/>
          <w:sz w:val="24"/>
          <w:szCs w:val="24"/>
        </w:rPr>
        <w:t xml:space="preserve">  </w:t>
      </w:r>
      <w:r w:rsidRPr="00BC6F22">
        <w:rPr>
          <w:rFonts w:cstheme="minorHAnsi"/>
        </w:rPr>
        <w:t>Tuition for English for Marine Navigation, Home Stay and 3 Meals Daily, Local Transit, Airport Pick Up and Drop Off, Medical Insurance, Textbooks and materials, access to campus facilities, and transportation on one activity.</w:t>
      </w:r>
    </w:p>
    <w:p w14:paraId="5997409A" w14:textId="17E0AB46" w:rsidR="00BC6F22" w:rsidRDefault="00BC6F22" w:rsidP="00BC6F22">
      <w:pPr>
        <w:ind w:left="720"/>
        <w:rPr>
          <w:rFonts w:cstheme="minorHAnsi"/>
          <w:b/>
          <w:sz w:val="20"/>
          <w:szCs w:val="20"/>
        </w:rPr>
      </w:pPr>
      <w:bookmarkStart w:id="0" w:name="_GoBack"/>
      <w:bookmarkEnd w:id="0"/>
    </w:p>
    <w:p w14:paraId="211754A1" w14:textId="77777777" w:rsidR="00BC6F22" w:rsidRPr="00BC6F22" w:rsidRDefault="00BC6F22" w:rsidP="00BC6F22">
      <w:pPr>
        <w:ind w:left="720"/>
        <w:rPr>
          <w:rFonts w:cstheme="minorHAnsi"/>
          <w:b/>
          <w:sz w:val="20"/>
          <w:szCs w:val="20"/>
        </w:rPr>
      </w:pPr>
    </w:p>
    <w:p w14:paraId="6EDD6B91" w14:textId="77777777" w:rsidR="00D764E8" w:rsidRPr="00160B34" w:rsidRDefault="00D764E8" w:rsidP="006C4855">
      <w:pPr>
        <w:tabs>
          <w:tab w:val="left" w:pos="11070"/>
        </w:tabs>
        <w:spacing w:after="0"/>
        <w:ind w:left="1170" w:right="270"/>
        <w:rPr>
          <w:color w:val="004A88"/>
          <w:sz w:val="28"/>
          <w:szCs w:val="28"/>
        </w:rPr>
      </w:pPr>
    </w:p>
    <w:p w14:paraId="3E451BA5" w14:textId="77777777" w:rsidR="00AC48FD" w:rsidRDefault="00AC48FD" w:rsidP="006C4855">
      <w:pPr>
        <w:tabs>
          <w:tab w:val="left" w:pos="11070"/>
        </w:tabs>
        <w:spacing w:after="0"/>
        <w:ind w:left="1170" w:right="270"/>
      </w:pPr>
    </w:p>
    <w:sectPr w:rsidR="00AC48FD" w:rsidSect="00D764E8">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A3954" w14:textId="77777777" w:rsidR="00D54217" w:rsidRDefault="00D54217" w:rsidP="00B92470">
      <w:pPr>
        <w:spacing w:after="0" w:line="240" w:lineRule="auto"/>
      </w:pPr>
      <w:r>
        <w:separator/>
      </w:r>
    </w:p>
  </w:endnote>
  <w:endnote w:type="continuationSeparator" w:id="0">
    <w:p w14:paraId="68D02C62" w14:textId="77777777" w:rsidR="00D54217" w:rsidRDefault="00D54217"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w:altName w:val="Trebuchet MS"/>
    <w:charset w:val="00"/>
    <w:family w:val="swiss"/>
    <w:pitch w:val="variable"/>
    <w:sig w:usb0="00000001" w:usb1="4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68679278">
              <wp:simplePos x="0" y="0"/>
              <wp:positionH relativeFrom="column">
                <wp:posOffset>740554</wp:posOffset>
              </wp:positionH>
              <wp:positionV relativeFrom="paragraph">
                <wp:posOffset>113848</wp:posOffset>
              </wp:positionV>
              <wp:extent cx="3110056" cy="38893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056" cy="388931"/>
                      </a:xfrm>
                      <a:prstGeom prst="rect">
                        <a:avLst/>
                      </a:prstGeom>
                      <a:noFill/>
                      <a:ln w="9525">
                        <a:noFill/>
                        <a:miter lim="800000"/>
                        <a:headEnd/>
                        <a:tailEnd/>
                      </a:ln>
                    </wps:spPr>
                    <wps:txb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3pt;margin-top:8.95pt;width:244.9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" filled="f" stroked="f">
              <v:textbo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7A66E70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061522">
                            <w:rPr>
                              <w:noProof/>
                              <w:color w:val="FFFFFF" w:themeColor="background1"/>
                            </w:rPr>
                            <w:t>2</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D" id="_x0000_t202" coordsize="21600,21600" o:spt="202" path="m,l,21600r21600,l21600,xe">
              <v:stroke joinstyle="miter"/>
              <v:path gradientshapeok="t" o:connecttype="rect"/>
            </v:shapetype>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7A66E70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061522">
                      <w:rPr>
                        <w:noProof/>
                        <w:color w:val="FFFFFF" w:themeColor="background1"/>
                      </w:rPr>
                      <w:t>2</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26D6F5F7" w:rsidR="003448E0" w:rsidRDefault="00E119A0">
    <w:pPr>
      <w:pStyle w:val="Footer"/>
    </w:pPr>
    <w:r>
      <w:rPr>
        <w:noProof/>
      </w:rPr>
      <mc:AlternateContent>
        <mc:Choice Requires="wps">
          <w:drawing>
            <wp:anchor distT="0" distB="0" distL="114300" distR="114300" simplePos="0" relativeHeight="251659264" behindDoc="0" locked="0" layoutInCell="1" allowOverlap="1" wp14:anchorId="3E451BC3" wp14:editId="4BFAA1AE">
              <wp:simplePos x="0" y="0"/>
              <wp:positionH relativeFrom="column">
                <wp:posOffset>707702</wp:posOffset>
              </wp:positionH>
              <wp:positionV relativeFrom="paragraph">
                <wp:posOffset>107570</wp:posOffset>
              </wp:positionV>
              <wp:extent cx="3219564" cy="361554"/>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564" cy="361554"/>
                      </a:xfrm>
                      <a:prstGeom prst="rect">
                        <a:avLst/>
                      </a:prstGeom>
                      <a:noFill/>
                      <a:ln w="9525">
                        <a:noFill/>
                        <a:miter lim="800000"/>
                        <a:headEnd/>
                        <a:tailEnd/>
                      </a:ln>
                    </wps:spPr>
                    <wps:txb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7pt;margin-top:8.45pt;width:253.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" filled="f" stroked="f">
              <v:textbo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05C8F7B1">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3D4B8BA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061522">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1" id="_x0000_t202" coordsize="21600,21600" o:spt="202" path="m,l,21600r21600,l21600,xe">
              <v:stroke joinstyle="miter"/>
              <v:path gradientshapeok="t" o:connecttype="rect"/>
            </v:shapetype>
            <v:shape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3D4B8BAC"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061522">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6D10" w14:textId="77777777" w:rsidR="00D54217" w:rsidRDefault="00D54217" w:rsidP="00B92470">
      <w:pPr>
        <w:spacing w:after="0" w:line="240" w:lineRule="auto"/>
      </w:pPr>
      <w:r>
        <w:separator/>
      </w:r>
    </w:p>
  </w:footnote>
  <w:footnote w:type="continuationSeparator" w:id="0">
    <w:p w14:paraId="41D1727B" w14:textId="77777777" w:rsidR="00D54217" w:rsidRDefault="00D54217"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846"/>
    <w:multiLevelType w:val="hybridMultilevel"/>
    <w:tmpl w:val="ADD0A7F4"/>
    <w:lvl w:ilvl="0" w:tplc="72328932">
      <w:numFmt w:val="bullet"/>
      <w:lvlText w:val="•"/>
      <w:lvlJc w:val="left"/>
      <w:pPr>
        <w:ind w:left="720" w:hanging="360"/>
      </w:pPr>
      <w:rPr>
        <w:rFonts w:ascii="Auto 1" w:eastAsia="SimSun" w:hAnsi="Auto 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5D1A"/>
    <w:multiLevelType w:val="hybridMultilevel"/>
    <w:tmpl w:val="DE72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512B33"/>
    <w:multiLevelType w:val="hybridMultilevel"/>
    <w:tmpl w:val="1036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3F27C5"/>
    <w:multiLevelType w:val="hybridMultilevel"/>
    <w:tmpl w:val="B15C886A"/>
    <w:lvl w:ilvl="0" w:tplc="72328932">
      <w:numFmt w:val="bullet"/>
      <w:lvlText w:val="•"/>
      <w:lvlJc w:val="left"/>
      <w:pPr>
        <w:ind w:left="1440" w:hanging="360"/>
      </w:pPr>
      <w:rPr>
        <w:rFonts w:ascii="Auto 1" w:eastAsia="SimSun" w:hAnsi="Auto 1"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02833"/>
    <w:rsid w:val="00061522"/>
    <w:rsid w:val="00126464"/>
    <w:rsid w:val="00160B34"/>
    <w:rsid w:val="001D272A"/>
    <w:rsid w:val="00221EBD"/>
    <w:rsid w:val="00240D0C"/>
    <w:rsid w:val="0028072B"/>
    <w:rsid w:val="00292B2F"/>
    <w:rsid w:val="003448E0"/>
    <w:rsid w:val="00521320"/>
    <w:rsid w:val="005A0AD4"/>
    <w:rsid w:val="005B5016"/>
    <w:rsid w:val="006A6983"/>
    <w:rsid w:val="006C4855"/>
    <w:rsid w:val="007725A8"/>
    <w:rsid w:val="00815457"/>
    <w:rsid w:val="008D1BD7"/>
    <w:rsid w:val="0099636B"/>
    <w:rsid w:val="009A1F45"/>
    <w:rsid w:val="009B1AF0"/>
    <w:rsid w:val="009D4894"/>
    <w:rsid w:val="00A67F7D"/>
    <w:rsid w:val="00AC48FD"/>
    <w:rsid w:val="00AC5747"/>
    <w:rsid w:val="00B92470"/>
    <w:rsid w:val="00BC50A0"/>
    <w:rsid w:val="00BC6F22"/>
    <w:rsid w:val="00C17C7F"/>
    <w:rsid w:val="00CB669C"/>
    <w:rsid w:val="00D3337C"/>
    <w:rsid w:val="00D54217"/>
    <w:rsid w:val="00D764E8"/>
    <w:rsid w:val="00DC01FD"/>
    <w:rsid w:val="00E05DD2"/>
    <w:rsid w:val="00E119A0"/>
    <w:rsid w:val="00E66B83"/>
    <w:rsid w:val="00F44683"/>
    <w:rsid w:val="00F7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character" w:styleId="Hyperlink">
    <w:name w:val="Hyperlink"/>
    <w:basedOn w:val="DefaultParagraphFont"/>
    <w:uiPriority w:val="99"/>
    <w:unhideWhenUsed/>
    <w:rsid w:val="00E119A0"/>
    <w:rPr>
      <w:color w:val="0000FF" w:themeColor="hyperlink"/>
      <w:u w:val="single"/>
    </w:rPr>
  </w:style>
  <w:style w:type="paragraph" w:styleId="ListParagraph">
    <w:name w:val="List Paragraph"/>
    <w:basedOn w:val="Normal"/>
    <w:uiPriority w:val="34"/>
    <w:qFormat/>
    <w:rsid w:val="00E119A0"/>
    <w:pPr>
      <w:spacing w:after="0" w:line="240" w:lineRule="auto"/>
      <w:ind w:left="720"/>
      <w:contextualSpacing/>
    </w:pPr>
    <w:rPr>
      <w:rFonts w:ascii="Calibri" w:eastAsia="SimSun" w:hAnsi="Calibri" w:cs="Times New Roman"/>
    </w:rPr>
  </w:style>
  <w:style w:type="table" w:styleId="TableGrid">
    <w:name w:val="Table Grid"/>
    <w:basedOn w:val="TableNormal"/>
    <w:uiPriority w:val="99"/>
    <w:rsid w:val="00F75003"/>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0635">
      <w:bodyDiv w:val="1"/>
      <w:marLeft w:val="0"/>
      <w:marRight w:val="0"/>
      <w:marTop w:val="0"/>
      <w:marBottom w:val="0"/>
      <w:divBdr>
        <w:top w:val="none" w:sz="0" w:space="0" w:color="auto"/>
        <w:left w:val="none" w:sz="0" w:space="0" w:color="auto"/>
        <w:bottom w:val="none" w:sz="0" w:space="0" w:color="auto"/>
        <w:right w:val="none" w:sz="0" w:space="0" w:color="auto"/>
      </w:divBdr>
    </w:div>
    <w:div w:id="20733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eorgiancollege.ca/connect/campuses/owensound/"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2.xml><?xml version="1.0" encoding="utf-8"?>
<ds:datastoreItem xmlns:ds="http://schemas.openxmlformats.org/officeDocument/2006/customXml" ds:itemID="{95326C8E-541A-42CC-9DB9-1DF7486A1ACB}">
  <ds:schemaRefs>
    <ds:schemaRef ds:uri="http://schemas.microsoft.com/sharepoint/events"/>
  </ds:schemaRefs>
</ds:datastoreItem>
</file>

<file path=customXml/itemProps3.xml><?xml version="1.0" encoding="utf-8"?>
<ds:datastoreItem xmlns:ds="http://schemas.openxmlformats.org/officeDocument/2006/customXml" ds:itemID="{B7133510-939F-4581-8BE5-A7F433579178}">
  <ds:schemaRefs>
    <ds:schemaRef ds:uri="http://schemas.microsoft.com/sharepoint/v3/contenttype/forms"/>
  </ds:schemaRefs>
</ds:datastoreItem>
</file>

<file path=customXml/itemProps4.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707062-FCBA-4974-9A3A-2676C95BB2F0}">
  <ds:schemaRefs>
    <ds:schemaRef ds:uri="office.server.policy"/>
  </ds:schemaRefs>
</ds:datastoreItem>
</file>

<file path=customXml/itemProps6.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Murray</dc:creator>
  <cp:keywords>Marketing and Communications</cp:keywords>
  <cp:lastModifiedBy>Carley Panzer</cp:lastModifiedBy>
  <cp:revision>2</cp:revision>
  <cp:lastPrinted>2018-04-06T16:24:00Z</cp:lastPrinted>
  <dcterms:created xsi:type="dcterms:W3CDTF">2018-07-05T11:54:00Z</dcterms:created>
  <dcterms:modified xsi:type="dcterms:W3CDTF">2018-07-05T11:54:00Z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