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634A7944" w:rsidR="00C17C7F" w:rsidRPr="009C57F3" w:rsidRDefault="00BC50A0">
      <w:pPr>
        <w:rPr>
          <w:noProof/>
          <w:sz w:val="24"/>
          <w:szCs w:val="24"/>
        </w:rPr>
      </w:pPr>
      <w:r w:rsidRPr="009C57F3">
        <w:rPr>
          <w:noProof/>
          <w:sz w:val="24"/>
          <w:szCs w:val="24"/>
        </w:rPr>
        <w:drawing>
          <wp:inline distT="0" distB="0" distL="0" distR="0" wp14:anchorId="3E451BB0" wp14:editId="47898D24">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Pr="009C57F3" w:rsidRDefault="00292B2F" w:rsidP="00BC50A0">
      <w:pPr>
        <w:rPr>
          <w:noProof/>
          <w:sz w:val="24"/>
          <w:szCs w:val="24"/>
        </w:rPr>
        <w:sectPr w:rsidR="00292B2F" w:rsidRPr="009C57F3"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3B1B0D68" w:rsidR="00BC50A0" w:rsidRPr="009C57F3" w:rsidRDefault="00DB2C47" w:rsidP="00E05DD2">
      <w:pPr>
        <w:ind w:left="1440"/>
        <w:rPr>
          <w:noProof/>
          <w:sz w:val="24"/>
          <w:szCs w:val="24"/>
        </w:rPr>
      </w:pPr>
      <w:r>
        <w:rPr>
          <w:noProof/>
        </w:rPr>
        <mc:AlternateContent>
          <mc:Choice Requires="wps">
            <w:drawing>
              <wp:anchor distT="0" distB="0" distL="114300" distR="114300" simplePos="0" relativeHeight="251659264" behindDoc="0" locked="0" layoutInCell="1" allowOverlap="1" wp14:anchorId="3E451BB2" wp14:editId="3690476D">
                <wp:simplePos x="0" y="0"/>
                <wp:positionH relativeFrom="page">
                  <wp:posOffset>695325</wp:posOffset>
                </wp:positionH>
                <wp:positionV relativeFrom="paragraph">
                  <wp:posOffset>6985</wp:posOffset>
                </wp:positionV>
                <wp:extent cx="69342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19200"/>
                        </a:xfrm>
                        <a:prstGeom prst="rect">
                          <a:avLst/>
                        </a:prstGeom>
                        <a:noFill/>
                        <a:ln w="9525">
                          <a:noFill/>
                          <a:miter lim="800000"/>
                          <a:headEnd/>
                          <a:tailEnd/>
                        </a:ln>
                      </wps:spPr>
                      <wps:txbx>
                        <w:txbxContent>
                          <w:p w14:paraId="21E80B5A" w14:textId="343F8983" w:rsidR="00502543" w:rsidRPr="001D172C" w:rsidRDefault="00502543" w:rsidP="00502543">
                            <w:pPr>
                              <w:rPr>
                                <w:rFonts w:ascii="Arial" w:hAnsi="Arial" w:cs="Arial"/>
                                <w:b/>
                                <w:color w:val="244061" w:themeColor="accent1" w:themeShade="80"/>
                                <w:sz w:val="32"/>
                                <w:szCs w:val="32"/>
                              </w:rPr>
                            </w:pPr>
                            <w:r w:rsidRPr="00502543">
                              <w:rPr>
                                <w:color w:val="E97300"/>
                                <w:sz w:val="64"/>
                                <w:szCs w:val="64"/>
                              </w:rPr>
                              <w:t>English for Teachers Program</w:t>
                            </w:r>
                            <w:r w:rsidRPr="001D172C">
                              <w:rPr>
                                <w:rFonts w:ascii="Arial" w:hAnsi="Arial" w:cs="Arial"/>
                                <w:b/>
                                <w:color w:val="244061" w:themeColor="accent1" w:themeShade="80"/>
                                <w:sz w:val="32"/>
                                <w:szCs w:val="32"/>
                              </w:rPr>
                              <w:t xml:space="preserve"> </w:t>
                            </w:r>
                          </w:p>
                          <w:p w14:paraId="3E451BC7" w14:textId="5F5146C8" w:rsidR="00E05DD2" w:rsidRPr="00DB2C47" w:rsidRDefault="00E05DD2" w:rsidP="00696903">
                            <w:pPr>
                              <w:rPr>
                                <w:color w:val="E9730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left:0;text-align:left;margin-left:54.75pt;margin-top:.55pt;width:546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uqCwIAAPU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" filled="f" stroked="f">
                <v:textbox>
                  <w:txbxContent>
                    <w:p w14:paraId="21E80B5A" w14:textId="343F8983" w:rsidR="00502543" w:rsidRPr="001D172C" w:rsidRDefault="00502543" w:rsidP="00502543">
                      <w:pPr>
                        <w:rPr>
                          <w:rFonts w:ascii="Arial" w:hAnsi="Arial" w:cs="Arial"/>
                          <w:b/>
                          <w:color w:val="244061" w:themeColor="accent1" w:themeShade="80"/>
                          <w:sz w:val="32"/>
                          <w:szCs w:val="32"/>
                        </w:rPr>
                      </w:pPr>
                      <w:bookmarkStart w:id="1" w:name="_GoBack"/>
                      <w:r w:rsidRPr="00502543">
                        <w:rPr>
                          <w:color w:val="E97300"/>
                          <w:sz w:val="64"/>
                          <w:szCs w:val="64"/>
                        </w:rPr>
                        <w:t>English for Teachers Program</w:t>
                      </w:r>
                      <w:r w:rsidRPr="001D172C">
                        <w:rPr>
                          <w:rFonts w:ascii="Arial" w:hAnsi="Arial" w:cs="Arial"/>
                          <w:b/>
                          <w:color w:val="244061" w:themeColor="accent1" w:themeShade="80"/>
                          <w:sz w:val="32"/>
                          <w:szCs w:val="32"/>
                        </w:rPr>
                        <w:t xml:space="preserve"> </w:t>
                      </w:r>
                    </w:p>
                    <w:bookmarkEnd w:id="1"/>
                    <w:p w14:paraId="3E451BC7" w14:textId="5F5146C8" w:rsidR="00E05DD2" w:rsidRPr="00DB2C47" w:rsidRDefault="00E05DD2" w:rsidP="00696903">
                      <w:pPr>
                        <w:rPr>
                          <w:color w:val="E97300"/>
                          <w:sz w:val="72"/>
                          <w:szCs w:val="72"/>
                        </w:rPr>
                      </w:pPr>
                    </w:p>
                  </w:txbxContent>
                </v:textbox>
                <w10:wrap anchorx="page"/>
              </v:shape>
            </w:pict>
          </mc:Fallback>
        </mc:AlternateContent>
      </w:r>
    </w:p>
    <w:p w14:paraId="3E451B8A" w14:textId="77777777" w:rsidR="00E05DD2" w:rsidRPr="009C57F3" w:rsidRDefault="00E05DD2" w:rsidP="00E05DD2">
      <w:pPr>
        <w:ind w:left="1440"/>
        <w:rPr>
          <w:noProof/>
          <w:sz w:val="24"/>
          <w:szCs w:val="24"/>
        </w:rPr>
      </w:pPr>
    </w:p>
    <w:p w14:paraId="3E451B8B" w14:textId="77777777" w:rsidR="00B92470" w:rsidRPr="009C57F3" w:rsidRDefault="00B92470" w:rsidP="00B92470">
      <w:pPr>
        <w:spacing w:after="0"/>
        <w:ind w:left="1170"/>
        <w:rPr>
          <w:noProof/>
          <w:sz w:val="24"/>
          <w:szCs w:val="24"/>
        </w:rPr>
        <w:sectPr w:rsidR="00B92470" w:rsidRPr="009C57F3" w:rsidSect="00B92470">
          <w:type w:val="continuous"/>
          <w:pgSz w:w="12240" w:h="15840"/>
          <w:pgMar w:top="360" w:right="360" w:bottom="360" w:left="360" w:header="720" w:footer="720" w:gutter="0"/>
          <w:cols w:num="2" w:space="2520"/>
          <w:docGrid w:linePitch="360"/>
        </w:sectPr>
      </w:pPr>
    </w:p>
    <w:p w14:paraId="3E451B8C" w14:textId="77777777" w:rsidR="006A6983" w:rsidRPr="009C57F3" w:rsidRDefault="006A6983" w:rsidP="00B92470">
      <w:pPr>
        <w:spacing w:after="0"/>
        <w:ind w:left="1170"/>
        <w:rPr>
          <w:noProof/>
          <w:sz w:val="24"/>
          <w:szCs w:val="24"/>
        </w:rPr>
      </w:pPr>
    </w:p>
    <w:p w14:paraId="3E451B8E" w14:textId="2B991171" w:rsidR="00AC48FD" w:rsidRDefault="00AC48FD" w:rsidP="005B5016">
      <w:pPr>
        <w:spacing w:after="0"/>
        <w:ind w:left="1170" w:right="126"/>
        <w:rPr>
          <w:noProof/>
          <w:sz w:val="24"/>
          <w:szCs w:val="24"/>
        </w:rPr>
      </w:pPr>
    </w:p>
    <w:p w14:paraId="2A3EF97D" w14:textId="50E6840F" w:rsidR="002852EF" w:rsidRDefault="002852EF" w:rsidP="005B5016">
      <w:pPr>
        <w:spacing w:after="0"/>
        <w:ind w:left="1170" w:right="126"/>
        <w:rPr>
          <w:noProof/>
          <w:sz w:val="24"/>
          <w:szCs w:val="24"/>
        </w:rPr>
      </w:pPr>
    </w:p>
    <w:p w14:paraId="36651083" w14:textId="77777777" w:rsidR="002852EF" w:rsidRPr="009C57F3" w:rsidRDefault="002852EF" w:rsidP="005B5016">
      <w:pPr>
        <w:spacing w:after="0"/>
        <w:ind w:left="1170" w:right="126"/>
        <w:rPr>
          <w:noProof/>
          <w:sz w:val="24"/>
          <w:szCs w:val="24"/>
        </w:rPr>
        <w:sectPr w:rsidR="002852EF" w:rsidRPr="009C57F3" w:rsidSect="003448E0">
          <w:type w:val="continuous"/>
          <w:pgSz w:w="12240" w:h="15840"/>
          <w:pgMar w:top="360" w:right="360" w:bottom="360" w:left="360" w:header="720" w:footer="144" w:gutter="0"/>
          <w:cols w:num="2" w:space="180"/>
          <w:docGrid w:linePitch="360"/>
        </w:sectPr>
      </w:pPr>
    </w:p>
    <w:p w14:paraId="3E451B8F" w14:textId="542EE77F" w:rsidR="00AC48FD" w:rsidRPr="009C57F3" w:rsidRDefault="00AC48FD" w:rsidP="005B5016">
      <w:pPr>
        <w:spacing w:after="0"/>
        <w:ind w:left="1170" w:right="126"/>
        <w:rPr>
          <w:noProof/>
          <w:sz w:val="24"/>
          <w:szCs w:val="24"/>
        </w:rPr>
      </w:pPr>
    </w:p>
    <w:p w14:paraId="3E451B90" w14:textId="77777777" w:rsidR="006C4855" w:rsidRPr="009C57F3" w:rsidRDefault="006C4855" w:rsidP="005B5016">
      <w:pPr>
        <w:spacing w:after="0"/>
        <w:ind w:left="1170" w:right="126"/>
        <w:rPr>
          <w:noProof/>
          <w:sz w:val="24"/>
          <w:szCs w:val="24"/>
        </w:rPr>
        <w:sectPr w:rsidR="006C4855" w:rsidRPr="009C57F3" w:rsidSect="00AC48FD">
          <w:type w:val="continuous"/>
          <w:pgSz w:w="12240" w:h="15840"/>
          <w:pgMar w:top="360" w:right="360" w:bottom="360" w:left="360" w:header="720" w:footer="144" w:gutter="0"/>
          <w:cols w:num="2" w:space="180"/>
          <w:docGrid w:linePitch="360"/>
        </w:sectPr>
      </w:pPr>
    </w:p>
    <w:p w14:paraId="331BD9AF" w14:textId="3E4A4037" w:rsidR="00E50560" w:rsidRDefault="00E50560" w:rsidP="00C824D0">
      <w:pPr>
        <w:jc w:val="center"/>
        <w:rPr>
          <w:bCs/>
          <w:color w:val="365F91" w:themeColor="accent1" w:themeShade="BF"/>
          <w:sz w:val="28"/>
          <w:szCs w:val="28"/>
        </w:rPr>
      </w:pPr>
      <w:r>
        <w:rPr>
          <w:bCs/>
          <w:noProof/>
          <w:color w:val="365F91" w:themeColor="accent1" w:themeShade="BF"/>
          <w:sz w:val="28"/>
          <w:szCs w:val="28"/>
        </w:rPr>
        <w:drawing>
          <wp:inline distT="0" distB="0" distL="0" distR="0" wp14:anchorId="418E5ECA" wp14:editId="2D516768">
            <wp:extent cx="4191000" cy="17658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MT_iStock-1575306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2495" cy="1770739"/>
                    </a:xfrm>
                    <a:prstGeom prst="rect">
                      <a:avLst/>
                    </a:prstGeom>
                  </pic:spPr>
                </pic:pic>
              </a:graphicData>
            </a:graphic>
          </wp:inline>
        </w:drawing>
      </w:r>
    </w:p>
    <w:p w14:paraId="551A3E74" w14:textId="702413E3" w:rsidR="00696903" w:rsidRPr="00B56E1C" w:rsidRDefault="002108BC" w:rsidP="00806215">
      <w:pPr>
        <w:ind w:left="720"/>
        <w:rPr>
          <w:bCs/>
          <w:color w:val="365F91" w:themeColor="accent1" w:themeShade="BF"/>
          <w:sz w:val="28"/>
          <w:szCs w:val="28"/>
        </w:rPr>
      </w:pPr>
      <w:r>
        <w:rPr>
          <w:bCs/>
          <w:color w:val="365F91" w:themeColor="accent1" w:themeShade="BF"/>
          <w:sz w:val="28"/>
          <w:szCs w:val="28"/>
        </w:rPr>
        <w:t>The Program F</w:t>
      </w:r>
      <w:r w:rsidR="00696903" w:rsidRPr="003858A2">
        <w:rPr>
          <w:bCs/>
          <w:color w:val="365F91" w:themeColor="accent1" w:themeShade="BF"/>
          <w:sz w:val="28"/>
          <w:szCs w:val="28"/>
        </w:rPr>
        <w:t>ocus</w:t>
      </w:r>
    </w:p>
    <w:p w14:paraId="75DAB8B6" w14:textId="77777777" w:rsidR="00502543" w:rsidRPr="00C824D0" w:rsidRDefault="00502543" w:rsidP="00806215">
      <w:pPr>
        <w:shd w:val="clear" w:color="auto" w:fill="96DBE6"/>
        <w:ind w:left="720"/>
        <w:rPr>
          <w:rFonts w:eastAsia="Times New Roman" w:cstheme="minorHAnsi"/>
          <w:sz w:val="24"/>
        </w:rPr>
      </w:pPr>
      <w:r w:rsidRPr="00C824D0">
        <w:rPr>
          <w:rFonts w:eastAsia="Times New Roman" w:cstheme="minorHAnsi"/>
          <w:sz w:val="24"/>
        </w:rPr>
        <w:t xml:space="preserve">The English for Teachers program is a non-credit program specifically designed to give participants an opportunity to improve their English language skills relevant to teachers. The program encourages both the development of English language proficiencies and the acquisition of practical skills for teachers.   Participants will both learn and demonstrate their understanding of student-centered learning, team based learning, the effective use of technology to enhance student-learning, objective based assessment frameworks, lesson planning, and strategies to support second language classrooms.  Our English for Teachers program also allows students to gain international experience and cross-cultural skills while improving their language abilities. Based on an experiential learning model, the programs actively engage students in class and through activities to provide a fun and integrated learning experience. </w:t>
      </w:r>
    </w:p>
    <w:p w14:paraId="42789A25" w14:textId="77777777" w:rsidR="00F25EDB" w:rsidRDefault="00F25EDB" w:rsidP="00502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365F91" w:themeColor="accent1" w:themeShade="BF"/>
          <w:sz w:val="28"/>
          <w:szCs w:val="28"/>
        </w:rPr>
      </w:pPr>
    </w:p>
    <w:p w14:paraId="6298BF50" w14:textId="34EB5069" w:rsidR="00502543" w:rsidRPr="00C824D0" w:rsidRDefault="00502543" w:rsidP="00806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color w:val="365F91" w:themeColor="accent1" w:themeShade="BF"/>
          <w:sz w:val="28"/>
          <w:szCs w:val="28"/>
        </w:rPr>
      </w:pPr>
      <w:r w:rsidRPr="00C824D0">
        <w:rPr>
          <w:bCs/>
          <w:color w:val="365F91" w:themeColor="accent1" w:themeShade="BF"/>
          <w:sz w:val="28"/>
          <w:szCs w:val="28"/>
        </w:rPr>
        <w:t xml:space="preserve">Project </w:t>
      </w:r>
      <w:r w:rsidR="00C824D0">
        <w:rPr>
          <w:bCs/>
          <w:color w:val="365F91" w:themeColor="accent1" w:themeShade="BF"/>
          <w:sz w:val="28"/>
          <w:szCs w:val="28"/>
        </w:rPr>
        <w:t>Details</w:t>
      </w:r>
    </w:p>
    <w:p w14:paraId="18F0393B" w14:textId="77777777" w:rsidR="00502543" w:rsidRPr="00C824D0" w:rsidRDefault="00502543" w:rsidP="00C824D0">
      <w:pPr>
        <w:pStyle w:val="HTMLPreformatted"/>
        <w:numPr>
          <w:ilvl w:val="0"/>
          <w:numId w:val="13"/>
        </w:numPr>
        <w:shd w:val="clear" w:color="auto" w:fill="FFFFFF"/>
        <w:jc w:val="both"/>
        <w:rPr>
          <w:rFonts w:asciiTheme="minorHAnsi" w:hAnsiTheme="minorHAnsi" w:cstheme="minorHAnsi"/>
          <w:b/>
          <w:color w:val="212121"/>
          <w:sz w:val="24"/>
          <w:szCs w:val="24"/>
          <w:u w:val="single"/>
          <w:lang w:val="en-US"/>
        </w:rPr>
      </w:pPr>
      <w:r w:rsidRPr="00C824D0">
        <w:rPr>
          <w:rFonts w:asciiTheme="minorHAnsi" w:hAnsiTheme="minorHAnsi" w:cstheme="minorHAnsi"/>
          <w:color w:val="212121"/>
          <w:sz w:val="24"/>
          <w:szCs w:val="24"/>
          <w:lang w:val="en-US"/>
        </w:rPr>
        <w:t>All classes and content are designed employing adult education methodology supported by practice and research in adult learning theories.</w:t>
      </w:r>
    </w:p>
    <w:p w14:paraId="52D045C1" w14:textId="77777777" w:rsidR="00502543" w:rsidRPr="00C824D0" w:rsidRDefault="00502543" w:rsidP="00C824D0">
      <w:pPr>
        <w:pStyle w:val="ListParagraph"/>
        <w:numPr>
          <w:ilvl w:val="0"/>
          <w:numId w:val="13"/>
        </w:numPr>
        <w:spacing w:after="0" w:line="240" w:lineRule="auto"/>
        <w:rPr>
          <w:rFonts w:eastAsia="Times New Roman" w:cstheme="minorHAnsi"/>
          <w:b/>
          <w:color w:val="17365D" w:themeColor="text2" w:themeShade="BF"/>
          <w:sz w:val="24"/>
          <w:szCs w:val="24"/>
        </w:rPr>
      </w:pPr>
      <w:r w:rsidRPr="00C824D0">
        <w:rPr>
          <w:rFonts w:cstheme="minorHAnsi"/>
          <w:color w:val="212121"/>
          <w:sz w:val="24"/>
          <w:szCs w:val="24"/>
        </w:rPr>
        <w:t xml:space="preserve">The language ability and cultural needs of the learner </w:t>
      </w:r>
      <w:proofErr w:type="gramStart"/>
      <w:r w:rsidRPr="00C824D0">
        <w:rPr>
          <w:rFonts w:cstheme="minorHAnsi"/>
          <w:color w:val="212121"/>
          <w:sz w:val="24"/>
          <w:szCs w:val="24"/>
        </w:rPr>
        <w:t>are reflected</w:t>
      </w:r>
      <w:proofErr w:type="gramEnd"/>
      <w:r w:rsidRPr="00C824D0">
        <w:rPr>
          <w:rFonts w:cstheme="minorHAnsi"/>
          <w:color w:val="212121"/>
          <w:sz w:val="24"/>
          <w:szCs w:val="24"/>
        </w:rPr>
        <w:t xml:space="preserve"> in the material taught and general program development.</w:t>
      </w:r>
    </w:p>
    <w:p w14:paraId="6FD10349" w14:textId="7AC53F42" w:rsidR="00502543" w:rsidRPr="00F25EDB" w:rsidRDefault="00502543" w:rsidP="00502543">
      <w:pPr>
        <w:pStyle w:val="ListParagraph"/>
        <w:numPr>
          <w:ilvl w:val="0"/>
          <w:numId w:val="13"/>
        </w:numPr>
        <w:spacing w:after="0" w:line="240" w:lineRule="auto"/>
        <w:rPr>
          <w:rFonts w:eastAsia="Times New Roman" w:cstheme="minorHAnsi"/>
          <w:b/>
          <w:color w:val="17365D" w:themeColor="text2" w:themeShade="BF"/>
          <w:sz w:val="24"/>
          <w:szCs w:val="24"/>
        </w:rPr>
      </w:pPr>
      <w:r w:rsidRPr="00C824D0">
        <w:rPr>
          <w:rFonts w:cstheme="minorHAnsi"/>
          <w:color w:val="212121"/>
          <w:sz w:val="24"/>
          <w:szCs w:val="24"/>
        </w:rPr>
        <w:t xml:space="preserve">The programming </w:t>
      </w:r>
      <w:proofErr w:type="gramStart"/>
      <w:r w:rsidRPr="00C824D0">
        <w:rPr>
          <w:rFonts w:cstheme="minorHAnsi"/>
          <w:color w:val="212121"/>
          <w:sz w:val="24"/>
          <w:szCs w:val="24"/>
        </w:rPr>
        <w:t>is designed</w:t>
      </w:r>
      <w:proofErr w:type="gramEnd"/>
      <w:r w:rsidRPr="00C824D0">
        <w:rPr>
          <w:rFonts w:cstheme="minorHAnsi"/>
          <w:color w:val="212121"/>
          <w:sz w:val="24"/>
          <w:szCs w:val="24"/>
        </w:rPr>
        <w:t xml:space="preserve"> to be flexible to meet the needs of diverse learners.  While the English proficiency levels may vary, each student should gain some competency in respect to reading, writing, speaking and listening.</w:t>
      </w:r>
    </w:p>
    <w:p w14:paraId="165E053C" w14:textId="77777777" w:rsidR="00F25EDB" w:rsidRDefault="00F25EDB" w:rsidP="00C82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365F91" w:themeColor="accent1" w:themeShade="BF"/>
          <w:sz w:val="28"/>
          <w:szCs w:val="28"/>
        </w:rPr>
      </w:pPr>
    </w:p>
    <w:p w14:paraId="2C9E4167" w14:textId="6EE305AF" w:rsidR="00C824D0" w:rsidRPr="00C824D0" w:rsidRDefault="00C824D0" w:rsidP="00806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color w:val="365F91" w:themeColor="accent1" w:themeShade="BF"/>
          <w:sz w:val="28"/>
          <w:szCs w:val="28"/>
        </w:rPr>
      </w:pPr>
      <w:r w:rsidRPr="00C824D0">
        <w:rPr>
          <w:bCs/>
          <w:color w:val="365F91" w:themeColor="accent1" w:themeShade="BF"/>
          <w:sz w:val="28"/>
          <w:szCs w:val="28"/>
        </w:rPr>
        <w:lastRenderedPageBreak/>
        <w:t xml:space="preserve">Program Curriculum </w:t>
      </w:r>
    </w:p>
    <w:p w14:paraId="4077F2F8" w14:textId="322E1311" w:rsidR="00502543" w:rsidRPr="00C824D0" w:rsidRDefault="00502543" w:rsidP="00806215">
      <w:pPr>
        <w:ind w:left="720"/>
        <w:rPr>
          <w:rFonts w:eastAsia="Times New Roman" w:cstheme="minorHAnsi"/>
          <w:sz w:val="24"/>
          <w:szCs w:val="24"/>
        </w:rPr>
      </w:pPr>
      <w:r w:rsidRPr="00C824D0">
        <w:rPr>
          <w:rFonts w:eastAsia="Times New Roman" w:cstheme="minorHAnsi"/>
          <w:sz w:val="24"/>
          <w:szCs w:val="24"/>
        </w:rPr>
        <w:t>The curriculum of these programs covers a broad spectrum of topics including:</w:t>
      </w:r>
    </w:p>
    <w:p w14:paraId="54B0D9DA"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English Specific Purposes intensive language programming within the context of teacher training.  Reading and research on student-</w:t>
      </w:r>
      <w:proofErr w:type="spellStart"/>
      <w:r w:rsidRPr="00C824D0">
        <w:rPr>
          <w:rFonts w:eastAsia="Times New Roman" w:cstheme="minorHAnsi"/>
          <w:sz w:val="24"/>
          <w:szCs w:val="24"/>
        </w:rPr>
        <w:t>centred</w:t>
      </w:r>
      <w:proofErr w:type="spellEnd"/>
      <w:r w:rsidRPr="00C824D0">
        <w:rPr>
          <w:rFonts w:eastAsia="Times New Roman" w:cstheme="minorHAnsi"/>
          <w:sz w:val="24"/>
          <w:szCs w:val="24"/>
        </w:rPr>
        <w:t xml:space="preserve"> learning, vocabulary of assessment, teaching across cultures, speaking for teachers, lesson planning, and mini teaching clinics.  English programming targets participants’ skill development in reading, writing, speaking, listening, viewing and representing.</w:t>
      </w:r>
    </w:p>
    <w:p w14:paraId="1FA25E28"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Effective use of team-based learning.</w:t>
      </w:r>
    </w:p>
    <w:p w14:paraId="3302F5D4"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Effective use of technology to enhance student learning.</w:t>
      </w:r>
    </w:p>
    <w:p w14:paraId="139DA2EE"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Lesson planning</w:t>
      </w:r>
    </w:p>
    <w:p w14:paraId="218040EE"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 xml:space="preserve">Supporting second language learning </w:t>
      </w:r>
    </w:p>
    <w:p w14:paraId="5047B457"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Objective based assessment frameworks</w:t>
      </w:r>
    </w:p>
    <w:p w14:paraId="69DE4B30"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 xml:space="preserve">Supporting second language learning environments </w:t>
      </w:r>
    </w:p>
    <w:p w14:paraId="0FF76B9F"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Research-informed practices in the classroom</w:t>
      </w:r>
    </w:p>
    <w:p w14:paraId="21E87DEB" w14:textId="77777777" w:rsidR="00502543" w:rsidRPr="00C824D0" w:rsidRDefault="00502543" w:rsidP="00502543">
      <w:pPr>
        <w:rPr>
          <w:rFonts w:eastAsia="Times New Roman" w:cstheme="minorHAnsi"/>
          <w:color w:val="17365D" w:themeColor="text2" w:themeShade="BF"/>
          <w:sz w:val="24"/>
          <w:szCs w:val="24"/>
        </w:rPr>
      </w:pPr>
    </w:p>
    <w:p w14:paraId="6F335AF6" w14:textId="61542B26" w:rsidR="00502543" w:rsidRPr="00C824D0" w:rsidRDefault="00C824D0" w:rsidP="00806215">
      <w:pPr>
        <w:ind w:left="720"/>
        <w:rPr>
          <w:rFonts w:eastAsia="Times New Roman" w:cstheme="minorHAnsi"/>
          <w:sz w:val="24"/>
          <w:szCs w:val="24"/>
        </w:rPr>
      </w:pPr>
      <w:r>
        <w:rPr>
          <w:bCs/>
          <w:color w:val="365F91" w:themeColor="accent1" w:themeShade="BF"/>
          <w:sz w:val="28"/>
          <w:szCs w:val="28"/>
        </w:rPr>
        <w:t>Specific O</w:t>
      </w:r>
      <w:r w:rsidR="00502543" w:rsidRPr="00C824D0">
        <w:rPr>
          <w:bCs/>
          <w:color w:val="365F91" w:themeColor="accent1" w:themeShade="BF"/>
          <w:sz w:val="28"/>
          <w:szCs w:val="28"/>
        </w:rPr>
        <w:t>utcomes</w:t>
      </w:r>
    </w:p>
    <w:p w14:paraId="20359138"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Engage strategies specific for Chinese learners for speaking clearly in English</w:t>
      </w:r>
    </w:p>
    <w:p w14:paraId="4210E2F1"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Apply strategies to improve ability to listen for information</w:t>
      </w:r>
    </w:p>
    <w:p w14:paraId="1CDF09F9"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Increase confidence in cross-cultural interactions</w:t>
      </w:r>
    </w:p>
    <w:p w14:paraId="338E67CE"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Understand the impact that culture has on learning preferences</w:t>
      </w:r>
    </w:p>
    <w:p w14:paraId="79311536"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Employ proven strategies for working on highly effective teams</w:t>
      </w:r>
    </w:p>
    <w:p w14:paraId="6B07AE7A"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Read for information with increased accuracy in multiple mediums (internet, news, academic, and publications for educators)</w:t>
      </w:r>
    </w:p>
    <w:p w14:paraId="20BD73E3" w14:textId="77777777" w:rsidR="00502543" w:rsidRPr="00C824D0" w:rsidRDefault="00502543" w:rsidP="00502543">
      <w:pPr>
        <w:pStyle w:val="ListParagraph"/>
        <w:numPr>
          <w:ilvl w:val="0"/>
          <w:numId w:val="7"/>
        </w:numPr>
        <w:spacing w:after="0" w:line="240" w:lineRule="auto"/>
        <w:rPr>
          <w:rFonts w:eastAsia="Times New Roman" w:cstheme="minorHAnsi"/>
          <w:sz w:val="24"/>
          <w:szCs w:val="24"/>
        </w:rPr>
      </w:pPr>
      <w:r w:rsidRPr="00C824D0">
        <w:rPr>
          <w:rFonts w:eastAsia="Times New Roman" w:cstheme="minorHAnsi"/>
          <w:sz w:val="24"/>
          <w:szCs w:val="24"/>
        </w:rPr>
        <w:t>Demonstrate use of effective presentation skills (verbal &amp; non-verbal)</w:t>
      </w:r>
    </w:p>
    <w:p w14:paraId="1F137ECB" w14:textId="77777777" w:rsidR="00502543" w:rsidRPr="00C824D0" w:rsidRDefault="00502543" w:rsidP="00502543">
      <w:pPr>
        <w:jc w:val="center"/>
        <w:rPr>
          <w:rFonts w:cstheme="minorHAnsi"/>
          <w:b/>
          <w:bCs/>
          <w:i/>
          <w:color w:val="51C1D5"/>
          <w:sz w:val="24"/>
          <w:szCs w:val="24"/>
        </w:rPr>
      </w:pPr>
    </w:p>
    <w:p w14:paraId="49F3F57B" w14:textId="111D35C6" w:rsidR="00502543" w:rsidRPr="00C824D0" w:rsidRDefault="00502543" w:rsidP="00806215">
      <w:pPr>
        <w:ind w:left="720"/>
        <w:rPr>
          <w:bCs/>
          <w:color w:val="365F91" w:themeColor="accent1" w:themeShade="BF"/>
          <w:sz w:val="28"/>
          <w:szCs w:val="28"/>
        </w:rPr>
      </w:pPr>
      <w:r w:rsidRPr="00C824D0">
        <w:rPr>
          <w:bCs/>
          <w:color w:val="365F91" w:themeColor="accent1" w:themeShade="BF"/>
          <w:sz w:val="28"/>
          <w:szCs w:val="28"/>
        </w:rPr>
        <w:t xml:space="preserve">Program </w:t>
      </w:r>
      <w:r w:rsidR="00C824D0">
        <w:rPr>
          <w:bCs/>
          <w:color w:val="365F91" w:themeColor="accent1" w:themeShade="BF"/>
          <w:sz w:val="28"/>
          <w:szCs w:val="28"/>
        </w:rPr>
        <w:t>Features</w:t>
      </w:r>
    </w:p>
    <w:p w14:paraId="2F1D5151" w14:textId="77777777" w:rsidR="00502543" w:rsidRPr="00C824D0" w:rsidRDefault="00502543" w:rsidP="00502543">
      <w:pPr>
        <w:pStyle w:val="ListParagraph"/>
        <w:numPr>
          <w:ilvl w:val="0"/>
          <w:numId w:val="6"/>
        </w:numPr>
        <w:shd w:val="clear" w:color="auto" w:fill="FFFFFF" w:themeFill="background1"/>
        <w:spacing w:after="0" w:line="240" w:lineRule="auto"/>
        <w:rPr>
          <w:rFonts w:eastAsia="Times New Roman" w:cstheme="minorHAnsi"/>
          <w:sz w:val="24"/>
          <w:szCs w:val="24"/>
        </w:rPr>
      </w:pPr>
      <w:r w:rsidRPr="00C824D0">
        <w:rPr>
          <w:rFonts w:eastAsia="Times New Roman" w:cstheme="minorHAnsi"/>
          <w:b/>
          <w:sz w:val="24"/>
          <w:szCs w:val="24"/>
        </w:rPr>
        <w:t>Mini Teaching Clinic</w:t>
      </w:r>
      <w:r w:rsidRPr="00C824D0">
        <w:rPr>
          <w:rFonts w:eastAsia="Times New Roman" w:cstheme="minorHAnsi"/>
          <w:sz w:val="24"/>
          <w:szCs w:val="24"/>
        </w:rPr>
        <w:t>:</w:t>
      </w:r>
    </w:p>
    <w:p w14:paraId="12C55DE8" w14:textId="77777777" w:rsidR="00502543" w:rsidRPr="00C824D0" w:rsidRDefault="00502543" w:rsidP="00502543">
      <w:pPr>
        <w:pStyle w:val="ListParagraph"/>
        <w:numPr>
          <w:ilvl w:val="2"/>
          <w:numId w:val="6"/>
        </w:numPr>
        <w:shd w:val="clear" w:color="auto" w:fill="FFFFFF" w:themeFill="background1"/>
        <w:spacing w:after="0" w:line="240" w:lineRule="auto"/>
        <w:rPr>
          <w:rFonts w:eastAsia="Times New Roman" w:cstheme="minorHAnsi"/>
          <w:sz w:val="24"/>
          <w:szCs w:val="24"/>
        </w:rPr>
      </w:pPr>
      <w:r w:rsidRPr="00C824D0">
        <w:rPr>
          <w:rFonts w:eastAsia="Times New Roman" w:cstheme="minorHAnsi"/>
          <w:sz w:val="24"/>
          <w:szCs w:val="24"/>
        </w:rPr>
        <w:t>Participants will plan, revise, deliver and evaluate a mini lesson with faculty and peer feedback.</w:t>
      </w:r>
    </w:p>
    <w:p w14:paraId="38B039B7" w14:textId="77777777" w:rsidR="00502543" w:rsidRPr="00C824D0" w:rsidRDefault="00502543" w:rsidP="00502543">
      <w:pPr>
        <w:pStyle w:val="ListParagraph"/>
        <w:numPr>
          <w:ilvl w:val="2"/>
          <w:numId w:val="6"/>
        </w:numPr>
        <w:shd w:val="clear" w:color="auto" w:fill="FFFFFF" w:themeFill="background1"/>
        <w:spacing w:after="0" w:line="240" w:lineRule="auto"/>
        <w:rPr>
          <w:rFonts w:eastAsia="Times New Roman" w:cstheme="minorHAnsi"/>
          <w:sz w:val="24"/>
          <w:szCs w:val="24"/>
        </w:rPr>
      </w:pPr>
      <w:r w:rsidRPr="00C824D0">
        <w:rPr>
          <w:rFonts w:eastAsia="Times New Roman" w:cstheme="minorHAnsi"/>
          <w:sz w:val="24"/>
          <w:szCs w:val="24"/>
        </w:rPr>
        <w:t>Students apply their learnings on student-</w:t>
      </w:r>
      <w:proofErr w:type="spellStart"/>
      <w:r w:rsidRPr="00C824D0">
        <w:rPr>
          <w:rFonts w:eastAsia="Times New Roman" w:cstheme="minorHAnsi"/>
          <w:sz w:val="24"/>
          <w:szCs w:val="24"/>
        </w:rPr>
        <w:t>centred</w:t>
      </w:r>
      <w:proofErr w:type="spellEnd"/>
      <w:r w:rsidRPr="00C824D0">
        <w:rPr>
          <w:rFonts w:eastAsia="Times New Roman" w:cstheme="minorHAnsi"/>
          <w:sz w:val="24"/>
          <w:szCs w:val="24"/>
        </w:rPr>
        <w:t xml:space="preserve"> education, effective use of technology in the classroom, lesson planning and objective based assessment to demonstrate their teaching skills in English.</w:t>
      </w:r>
    </w:p>
    <w:p w14:paraId="5BA2F04E" w14:textId="77777777" w:rsidR="00502543" w:rsidRPr="00C824D0" w:rsidRDefault="00502543" w:rsidP="00502543">
      <w:pPr>
        <w:pStyle w:val="ListParagraph"/>
        <w:numPr>
          <w:ilvl w:val="0"/>
          <w:numId w:val="6"/>
        </w:numPr>
        <w:spacing w:after="0" w:line="240" w:lineRule="auto"/>
        <w:rPr>
          <w:rFonts w:eastAsia="Times New Roman" w:cstheme="minorHAnsi"/>
          <w:sz w:val="24"/>
          <w:szCs w:val="24"/>
        </w:rPr>
      </w:pPr>
      <w:r w:rsidRPr="00C824D0">
        <w:rPr>
          <w:rFonts w:eastAsia="Times New Roman" w:cstheme="minorHAnsi"/>
          <w:b/>
          <w:sz w:val="24"/>
          <w:szCs w:val="24"/>
        </w:rPr>
        <w:t>Team Presentations</w:t>
      </w:r>
      <w:r w:rsidRPr="00C824D0">
        <w:rPr>
          <w:rFonts w:eastAsia="Times New Roman" w:cstheme="minorHAnsi"/>
          <w:sz w:val="24"/>
          <w:szCs w:val="24"/>
        </w:rPr>
        <w:t>:</w:t>
      </w:r>
    </w:p>
    <w:p w14:paraId="14E9BD7A" w14:textId="77777777" w:rsidR="00502543" w:rsidRPr="00C824D0" w:rsidRDefault="00502543" w:rsidP="00502543">
      <w:pPr>
        <w:pStyle w:val="ListParagraph"/>
        <w:numPr>
          <w:ilvl w:val="2"/>
          <w:numId w:val="6"/>
        </w:numPr>
        <w:spacing w:after="0" w:line="240" w:lineRule="auto"/>
        <w:rPr>
          <w:rFonts w:eastAsia="Times New Roman" w:cstheme="minorHAnsi"/>
          <w:sz w:val="24"/>
          <w:szCs w:val="24"/>
        </w:rPr>
      </w:pPr>
      <w:r w:rsidRPr="00C824D0">
        <w:rPr>
          <w:rFonts w:eastAsia="Times New Roman" w:cstheme="minorHAnsi"/>
          <w:sz w:val="24"/>
          <w:szCs w:val="24"/>
        </w:rPr>
        <w:t xml:space="preserve">Students work on a program-long team assignment in diverse teams.  Explicit team building strategies are taught, and then students apply their group skills and intercultural skills learning throughout the assignment.   </w:t>
      </w:r>
    </w:p>
    <w:p w14:paraId="66169C54" w14:textId="79CB35E5" w:rsidR="00502543" w:rsidRDefault="00502543" w:rsidP="00502543">
      <w:pPr>
        <w:pStyle w:val="ListParagraph"/>
        <w:numPr>
          <w:ilvl w:val="0"/>
          <w:numId w:val="6"/>
        </w:numPr>
        <w:spacing w:after="0" w:line="240" w:lineRule="auto"/>
        <w:rPr>
          <w:rFonts w:eastAsia="Times New Roman" w:cstheme="minorHAnsi"/>
          <w:sz w:val="24"/>
          <w:szCs w:val="24"/>
        </w:rPr>
      </w:pPr>
      <w:r w:rsidRPr="00C824D0">
        <w:rPr>
          <w:rFonts w:eastAsia="Times New Roman" w:cstheme="minorHAnsi"/>
          <w:sz w:val="24"/>
          <w:szCs w:val="24"/>
        </w:rPr>
        <w:t>Orientation to Program, Area and Campus Tour</w:t>
      </w:r>
      <w:r w:rsidR="007908B8">
        <w:rPr>
          <w:rFonts w:eastAsia="Times New Roman" w:cstheme="minorHAnsi"/>
          <w:sz w:val="24"/>
          <w:szCs w:val="24"/>
        </w:rPr>
        <w:t>.</w:t>
      </w:r>
    </w:p>
    <w:p w14:paraId="03DF7C38" w14:textId="77308B08" w:rsidR="00F25EDB" w:rsidRPr="00F25EDB" w:rsidRDefault="00F25EDB" w:rsidP="00F25EDB">
      <w:pPr>
        <w:pStyle w:val="ListParagraph"/>
        <w:numPr>
          <w:ilvl w:val="0"/>
          <w:numId w:val="6"/>
        </w:numPr>
        <w:spacing w:after="0" w:line="240" w:lineRule="auto"/>
        <w:rPr>
          <w:rFonts w:eastAsia="Times New Roman" w:cstheme="minorHAnsi"/>
          <w:sz w:val="24"/>
          <w:szCs w:val="24"/>
        </w:rPr>
      </w:pPr>
      <w:r w:rsidRPr="00C824D0">
        <w:rPr>
          <w:rFonts w:eastAsia="Times New Roman" w:cstheme="minorHAnsi"/>
          <w:sz w:val="24"/>
          <w:szCs w:val="24"/>
        </w:rPr>
        <w:t>Spanish speaking support to support student and faculty</w:t>
      </w:r>
    </w:p>
    <w:p w14:paraId="0C782666" w14:textId="0D2AE05C" w:rsidR="00502543" w:rsidRPr="00C824D0" w:rsidRDefault="00502543" w:rsidP="00502543">
      <w:pPr>
        <w:pStyle w:val="ListParagraph"/>
        <w:numPr>
          <w:ilvl w:val="0"/>
          <w:numId w:val="6"/>
        </w:numPr>
        <w:spacing w:after="0" w:line="240" w:lineRule="auto"/>
        <w:rPr>
          <w:rFonts w:eastAsia="Times New Roman" w:cstheme="minorHAnsi"/>
          <w:sz w:val="24"/>
          <w:szCs w:val="24"/>
        </w:rPr>
      </w:pPr>
      <w:r w:rsidRPr="00C824D0">
        <w:rPr>
          <w:rFonts w:eastAsia="Times New Roman" w:cstheme="minorHAnsi"/>
          <w:sz w:val="24"/>
          <w:szCs w:val="24"/>
        </w:rPr>
        <w:t>Georgian College Statement of Completion for English for Teachers</w:t>
      </w:r>
      <w:r w:rsidR="007908B8">
        <w:rPr>
          <w:rFonts w:eastAsia="Times New Roman" w:cstheme="minorHAnsi"/>
          <w:sz w:val="24"/>
          <w:szCs w:val="24"/>
        </w:rPr>
        <w:t>,</w:t>
      </w:r>
      <w:r w:rsidRPr="00C824D0">
        <w:rPr>
          <w:rFonts w:eastAsia="Times New Roman" w:cstheme="minorHAnsi"/>
          <w:sz w:val="24"/>
          <w:szCs w:val="24"/>
        </w:rPr>
        <w:t xml:space="preserve"> if 80% attendance </w:t>
      </w:r>
      <w:proofErr w:type="gramStart"/>
      <w:r w:rsidRPr="00C824D0">
        <w:rPr>
          <w:rFonts w:eastAsia="Times New Roman" w:cstheme="minorHAnsi"/>
          <w:sz w:val="24"/>
          <w:szCs w:val="24"/>
        </w:rPr>
        <w:t>is maintained</w:t>
      </w:r>
      <w:proofErr w:type="gramEnd"/>
      <w:r w:rsidRPr="00C824D0">
        <w:rPr>
          <w:rFonts w:eastAsia="Times New Roman" w:cstheme="minorHAnsi"/>
          <w:sz w:val="24"/>
          <w:szCs w:val="24"/>
        </w:rPr>
        <w:t xml:space="preserve"> and all assignments are completed.</w:t>
      </w:r>
    </w:p>
    <w:p w14:paraId="7865CF66" w14:textId="3CC21B30" w:rsidR="00502543" w:rsidRPr="00C824D0" w:rsidRDefault="00502543" w:rsidP="00502543">
      <w:pPr>
        <w:pStyle w:val="ListParagraph"/>
        <w:numPr>
          <w:ilvl w:val="0"/>
          <w:numId w:val="6"/>
        </w:numPr>
        <w:spacing w:after="0" w:line="240" w:lineRule="auto"/>
        <w:rPr>
          <w:rFonts w:eastAsia="Times New Roman" w:cstheme="minorHAnsi"/>
          <w:sz w:val="24"/>
          <w:szCs w:val="24"/>
        </w:rPr>
      </w:pPr>
      <w:r w:rsidRPr="00C824D0">
        <w:rPr>
          <w:rFonts w:eastAsia="Times New Roman" w:cstheme="minorHAnsi"/>
          <w:sz w:val="24"/>
          <w:szCs w:val="24"/>
        </w:rPr>
        <w:t>Students stay in homestay to further support English proficiencies and cultural learnings</w:t>
      </w:r>
      <w:r w:rsidR="007908B8">
        <w:rPr>
          <w:rFonts w:eastAsia="Times New Roman" w:cstheme="minorHAnsi"/>
          <w:sz w:val="24"/>
          <w:szCs w:val="24"/>
        </w:rPr>
        <w:t>.</w:t>
      </w:r>
    </w:p>
    <w:p w14:paraId="74D26CAB" w14:textId="77777777" w:rsidR="00502543" w:rsidRPr="00C824D0" w:rsidRDefault="00502543" w:rsidP="00502543">
      <w:pPr>
        <w:jc w:val="both"/>
        <w:rPr>
          <w:rFonts w:cstheme="minorHAnsi"/>
          <w:color w:val="212121"/>
          <w:sz w:val="24"/>
          <w:szCs w:val="24"/>
          <w:shd w:val="clear" w:color="auto" w:fill="FFFFFF"/>
        </w:rPr>
      </w:pPr>
      <w:r w:rsidRPr="00C824D0">
        <w:rPr>
          <w:rFonts w:cstheme="minorHAnsi"/>
          <w:color w:val="212121"/>
          <w:sz w:val="24"/>
          <w:szCs w:val="24"/>
          <w:shd w:val="clear" w:color="auto" w:fill="FFFFFF"/>
        </w:rPr>
        <w:t xml:space="preserve">.  </w:t>
      </w:r>
    </w:p>
    <w:p w14:paraId="5ADFAD61" w14:textId="1047DF8E" w:rsidR="00502543" w:rsidRPr="007908B8" w:rsidRDefault="00502543" w:rsidP="00806215">
      <w:pPr>
        <w:ind w:left="720"/>
        <w:rPr>
          <w:bCs/>
          <w:color w:val="365F91" w:themeColor="accent1" w:themeShade="BF"/>
          <w:sz w:val="28"/>
          <w:szCs w:val="28"/>
        </w:rPr>
      </w:pPr>
      <w:r w:rsidRPr="007908B8">
        <w:rPr>
          <w:bCs/>
          <w:color w:val="365F91" w:themeColor="accent1" w:themeShade="BF"/>
          <w:sz w:val="28"/>
          <w:szCs w:val="28"/>
        </w:rPr>
        <w:lastRenderedPageBreak/>
        <w:t>Suggested Tangible Take-</w:t>
      </w:r>
      <w:r w:rsidR="007908B8">
        <w:rPr>
          <w:bCs/>
          <w:color w:val="365F91" w:themeColor="accent1" w:themeShade="BF"/>
          <w:sz w:val="28"/>
          <w:szCs w:val="28"/>
        </w:rPr>
        <w:t>A-Ways</w:t>
      </w:r>
    </w:p>
    <w:p w14:paraId="520B5879" w14:textId="77777777" w:rsidR="00502543" w:rsidRPr="00C824D0" w:rsidRDefault="00502543" w:rsidP="00502543">
      <w:pPr>
        <w:pStyle w:val="ListParagraph"/>
        <w:numPr>
          <w:ilvl w:val="0"/>
          <w:numId w:val="10"/>
        </w:numPr>
        <w:spacing w:after="0" w:line="240" w:lineRule="auto"/>
        <w:ind w:right="-367"/>
        <w:rPr>
          <w:rFonts w:eastAsia="Times New Roman" w:cstheme="minorHAnsi"/>
          <w:sz w:val="24"/>
          <w:szCs w:val="24"/>
        </w:rPr>
      </w:pPr>
      <w:r w:rsidRPr="00C824D0">
        <w:rPr>
          <w:rFonts w:eastAsia="Times New Roman" w:cstheme="minorHAnsi"/>
          <w:sz w:val="24"/>
          <w:szCs w:val="24"/>
        </w:rPr>
        <w:t>An annotated list of current on-line tech tools for teachers.</w:t>
      </w:r>
    </w:p>
    <w:p w14:paraId="184E0BED" w14:textId="77777777" w:rsidR="00502543" w:rsidRPr="00C824D0" w:rsidRDefault="00502543" w:rsidP="00502543">
      <w:pPr>
        <w:pStyle w:val="ListParagraph"/>
        <w:numPr>
          <w:ilvl w:val="0"/>
          <w:numId w:val="10"/>
        </w:numPr>
        <w:spacing w:after="0" w:line="240" w:lineRule="auto"/>
        <w:ind w:right="-367"/>
        <w:rPr>
          <w:rFonts w:eastAsia="Times New Roman" w:cstheme="minorHAnsi"/>
          <w:sz w:val="24"/>
          <w:szCs w:val="24"/>
        </w:rPr>
      </w:pPr>
      <w:r w:rsidRPr="00C824D0">
        <w:rPr>
          <w:rFonts w:eastAsia="Times New Roman" w:cstheme="minorHAnsi"/>
          <w:sz w:val="24"/>
          <w:szCs w:val="24"/>
        </w:rPr>
        <w:t>A list of recent articles relating to educational research and trends in student-</w:t>
      </w:r>
      <w:proofErr w:type="spellStart"/>
      <w:r w:rsidRPr="00C824D0">
        <w:rPr>
          <w:rFonts w:eastAsia="Times New Roman" w:cstheme="minorHAnsi"/>
          <w:sz w:val="24"/>
          <w:szCs w:val="24"/>
        </w:rPr>
        <w:t>centred</w:t>
      </w:r>
      <w:proofErr w:type="spellEnd"/>
      <w:r w:rsidRPr="00C824D0">
        <w:rPr>
          <w:rFonts w:eastAsia="Times New Roman" w:cstheme="minorHAnsi"/>
          <w:sz w:val="24"/>
          <w:szCs w:val="24"/>
        </w:rPr>
        <w:t xml:space="preserve"> education.</w:t>
      </w:r>
    </w:p>
    <w:p w14:paraId="052C4124" w14:textId="77777777" w:rsidR="00502543" w:rsidRPr="00C824D0" w:rsidRDefault="00502543" w:rsidP="00502543">
      <w:pPr>
        <w:pStyle w:val="ListParagraph"/>
        <w:numPr>
          <w:ilvl w:val="0"/>
          <w:numId w:val="10"/>
        </w:numPr>
        <w:spacing w:after="0" w:line="240" w:lineRule="auto"/>
        <w:ind w:right="-367"/>
        <w:rPr>
          <w:rFonts w:eastAsia="Times New Roman" w:cstheme="minorHAnsi"/>
          <w:sz w:val="24"/>
          <w:szCs w:val="24"/>
        </w:rPr>
      </w:pPr>
      <w:r w:rsidRPr="00C824D0">
        <w:rPr>
          <w:rFonts w:eastAsia="Times New Roman" w:cstheme="minorHAnsi"/>
          <w:sz w:val="24"/>
          <w:szCs w:val="24"/>
        </w:rPr>
        <w:t>A lesson plan template and a completed lesson plan that they have delivered to the class with peer and faculty feedback.</w:t>
      </w:r>
    </w:p>
    <w:p w14:paraId="0DCBC4D8" w14:textId="77777777" w:rsidR="00502543" w:rsidRPr="00C824D0" w:rsidRDefault="00502543" w:rsidP="00502543">
      <w:pPr>
        <w:pStyle w:val="ListParagraph"/>
        <w:numPr>
          <w:ilvl w:val="0"/>
          <w:numId w:val="10"/>
        </w:numPr>
        <w:spacing w:after="0" w:line="240" w:lineRule="auto"/>
        <w:ind w:right="-367"/>
        <w:rPr>
          <w:rFonts w:eastAsia="Times New Roman" w:cstheme="minorHAnsi"/>
          <w:sz w:val="24"/>
          <w:szCs w:val="24"/>
        </w:rPr>
      </w:pPr>
      <w:r w:rsidRPr="00C824D0">
        <w:rPr>
          <w:rFonts w:eastAsia="Times New Roman" w:cstheme="minorHAnsi"/>
          <w:sz w:val="24"/>
          <w:szCs w:val="24"/>
        </w:rPr>
        <w:t xml:space="preserve">Assessment rubrics and designed assignments.  If each student creates one rubric or they </w:t>
      </w:r>
      <w:proofErr w:type="gramStart"/>
      <w:r w:rsidRPr="00C824D0">
        <w:rPr>
          <w:rFonts w:eastAsia="Times New Roman" w:cstheme="minorHAnsi"/>
          <w:sz w:val="24"/>
          <w:szCs w:val="24"/>
        </w:rPr>
        <w:t>are created</w:t>
      </w:r>
      <w:proofErr w:type="gramEnd"/>
      <w:r w:rsidRPr="00C824D0">
        <w:rPr>
          <w:rFonts w:eastAsia="Times New Roman" w:cstheme="minorHAnsi"/>
          <w:sz w:val="24"/>
          <w:szCs w:val="24"/>
        </w:rPr>
        <w:t xml:space="preserve"> in pairs, then students can share and we could print one or send an electronic file for students to have all the samples.</w:t>
      </w:r>
    </w:p>
    <w:p w14:paraId="5D4B3FE0" w14:textId="77777777" w:rsidR="00502543" w:rsidRPr="00C824D0" w:rsidRDefault="00502543" w:rsidP="00502543">
      <w:pPr>
        <w:pStyle w:val="ListParagraph"/>
        <w:numPr>
          <w:ilvl w:val="0"/>
          <w:numId w:val="10"/>
        </w:numPr>
        <w:spacing w:after="0" w:line="240" w:lineRule="auto"/>
        <w:ind w:right="-367"/>
        <w:rPr>
          <w:rFonts w:eastAsia="Times New Roman" w:cstheme="minorHAnsi"/>
          <w:sz w:val="24"/>
          <w:szCs w:val="24"/>
        </w:rPr>
      </w:pPr>
      <w:r w:rsidRPr="00C824D0">
        <w:rPr>
          <w:rFonts w:eastAsia="Times New Roman" w:cstheme="minorHAnsi"/>
          <w:sz w:val="24"/>
          <w:szCs w:val="24"/>
        </w:rPr>
        <w:t>A comparative table that highlights key differences and similarities in teaching frameworks and educational structures in Mexico and Canada.</w:t>
      </w:r>
    </w:p>
    <w:p w14:paraId="2ADE5110" w14:textId="77777777" w:rsidR="00502543" w:rsidRPr="00C824D0" w:rsidRDefault="00502543" w:rsidP="00502543">
      <w:pPr>
        <w:ind w:right="-367"/>
        <w:rPr>
          <w:rFonts w:eastAsia="Times New Roman" w:cstheme="minorHAnsi"/>
          <w:sz w:val="24"/>
          <w:szCs w:val="24"/>
        </w:rPr>
      </w:pPr>
    </w:p>
    <w:p w14:paraId="6A9B48E6" w14:textId="435C14F2" w:rsidR="00502543" w:rsidRPr="007908B8" w:rsidRDefault="00502543" w:rsidP="00806215">
      <w:pPr>
        <w:ind w:left="720" w:right="-367"/>
        <w:rPr>
          <w:bCs/>
          <w:color w:val="365F91" w:themeColor="accent1" w:themeShade="BF"/>
          <w:sz w:val="28"/>
          <w:szCs w:val="28"/>
        </w:rPr>
      </w:pPr>
      <w:r w:rsidRPr="007908B8">
        <w:rPr>
          <w:bCs/>
          <w:color w:val="365F91" w:themeColor="accent1" w:themeShade="BF"/>
          <w:sz w:val="28"/>
          <w:szCs w:val="28"/>
        </w:rPr>
        <w:t>Program</w:t>
      </w:r>
      <w:r w:rsidR="007908B8">
        <w:rPr>
          <w:bCs/>
          <w:color w:val="365F91" w:themeColor="accent1" w:themeShade="BF"/>
          <w:sz w:val="28"/>
          <w:szCs w:val="28"/>
        </w:rPr>
        <w:t xml:space="preserve"> Components</w:t>
      </w:r>
    </w:p>
    <w:p w14:paraId="178A42A0" w14:textId="13C00062" w:rsidR="00502543" w:rsidRPr="007908B8" w:rsidRDefault="00502543" w:rsidP="00806215">
      <w:pPr>
        <w:ind w:left="720" w:right="-367"/>
        <w:rPr>
          <w:rFonts w:eastAsia="Times New Roman" w:cstheme="minorHAnsi"/>
          <w:sz w:val="24"/>
          <w:szCs w:val="24"/>
        </w:rPr>
      </w:pPr>
      <w:r w:rsidRPr="00C824D0">
        <w:rPr>
          <w:rFonts w:eastAsia="Times New Roman" w:cstheme="minorHAnsi"/>
          <w:sz w:val="24"/>
          <w:szCs w:val="24"/>
        </w:rPr>
        <w:t xml:space="preserve">Each component will consist of activities that include speaking, listening, reading and writing.  </w:t>
      </w:r>
    </w:p>
    <w:p w14:paraId="36BCE17D" w14:textId="6C15D101"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Creating a Learning Community</w:t>
      </w:r>
      <w:r w:rsidRPr="00C824D0">
        <w:rPr>
          <w:rFonts w:eastAsia="Times New Roman" w:cstheme="minorHAnsi"/>
          <w:sz w:val="24"/>
          <w:szCs w:val="24"/>
        </w:rPr>
        <w:t>:  Introduce Vocab Lists, Journals and other on-going program materials, discuss team based learning strategies</w:t>
      </w:r>
      <w:r w:rsidR="007908B8">
        <w:rPr>
          <w:rFonts w:eastAsia="Times New Roman" w:cstheme="minorHAnsi"/>
          <w:sz w:val="24"/>
          <w:szCs w:val="24"/>
        </w:rPr>
        <w:t>.</w:t>
      </w:r>
    </w:p>
    <w:p w14:paraId="6DC17954" w14:textId="134BB90A"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 xml:space="preserve">Unit </w:t>
      </w:r>
      <w:proofErr w:type="gramStart"/>
      <w:r w:rsidRPr="00C824D0">
        <w:rPr>
          <w:rFonts w:eastAsia="Times New Roman" w:cstheme="minorHAnsi"/>
          <w:b/>
          <w:sz w:val="24"/>
          <w:szCs w:val="24"/>
        </w:rPr>
        <w:t>Planning</w:t>
      </w:r>
      <w:proofErr w:type="gramEnd"/>
      <w:r w:rsidRPr="00C824D0">
        <w:rPr>
          <w:rFonts w:eastAsia="Times New Roman" w:cstheme="minorHAnsi"/>
          <w:b/>
          <w:sz w:val="24"/>
          <w:szCs w:val="24"/>
        </w:rPr>
        <w:t xml:space="preserve"> and Lesson Planning for Outcome Based Learning</w:t>
      </w:r>
      <w:r w:rsidRPr="00C824D0">
        <w:rPr>
          <w:rFonts w:eastAsia="Times New Roman" w:cstheme="minorHAnsi"/>
          <w:sz w:val="24"/>
          <w:szCs w:val="24"/>
        </w:rPr>
        <w:t>:  Students will look at sample lesson plans, unit plans, and create a lesson plan document of their own.  Students will also work on defining objectives.  Reading and writing skills will be emphasized and vocabulary building around the language of educators.</w:t>
      </w:r>
    </w:p>
    <w:p w14:paraId="0956CAA2" w14:textId="4D2DB28A"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Content Area Literacy and Literacy Practices</w:t>
      </w:r>
      <w:r w:rsidRPr="00C824D0">
        <w:rPr>
          <w:rFonts w:eastAsia="Times New Roman" w:cstheme="minorHAnsi"/>
          <w:sz w:val="24"/>
          <w:szCs w:val="24"/>
        </w:rPr>
        <w:t xml:space="preserve">:  Practices throughout education that enhance student literacy.  Strategies to improve reading comprehension (Pre Reading strategies, Reading Strategies and Post Reading Strategies), vocabulary building strategies, the use of reading journals.  Strategies to improve student Writing including planning, writing process definition, and portfolio use. </w:t>
      </w:r>
    </w:p>
    <w:p w14:paraId="61A8585B" w14:textId="77777777"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Teaching for Student Success</w:t>
      </w:r>
      <w:r w:rsidRPr="00C824D0">
        <w:rPr>
          <w:rFonts w:eastAsia="Times New Roman" w:cstheme="minorHAnsi"/>
          <w:sz w:val="24"/>
          <w:szCs w:val="24"/>
        </w:rPr>
        <w:t>:  Students can examine their own experiences and identify strategies that have helped them attain their goals academically. Draw on their experiences as learners.</w:t>
      </w:r>
    </w:p>
    <w:p w14:paraId="12527B0B" w14:textId="77777777" w:rsidR="00502543" w:rsidRPr="00C824D0" w:rsidRDefault="00502543" w:rsidP="00806215">
      <w:pPr>
        <w:ind w:left="720"/>
        <w:rPr>
          <w:rFonts w:eastAsia="Times New Roman" w:cstheme="minorHAnsi"/>
          <w:sz w:val="24"/>
          <w:szCs w:val="24"/>
        </w:rPr>
      </w:pPr>
      <w:r w:rsidRPr="00C824D0">
        <w:rPr>
          <w:rFonts w:eastAsia="Times New Roman" w:cstheme="minorHAnsi"/>
          <w:sz w:val="24"/>
          <w:szCs w:val="24"/>
        </w:rPr>
        <w:t>Other topics might include:</w:t>
      </w:r>
    </w:p>
    <w:p w14:paraId="014722A0" w14:textId="77777777" w:rsidR="00502543" w:rsidRPr="00C824D0" w:rsidRDefault="00502543" w:rsidP="00806215">
      <w:pPr>
        <w:pStyle w:val="ListParagraph"/>
        <w:numPr>
          <w:ilvl w:val="0"/>
          <w:numId w:val="12"/>
        </w:numPr>
        <w:spacing w:after="0" w:line="240" w:lineRule="auto"/>
        <w:ind w:left="1440"/>
        <w:rPr>
          <w:rFonts w:eastAsia="Times New Roman" w:cstheme="minorHAnsi"/>
          <w:sz w:val="24"/>
          <w:szCs w:val="24"/>
        </w:rPr>
      </w:pPr>
      <w:r w:rsidRPr="00C824D0">
        <w:rPr>
          <w:rFonts w:eastAsia="Times New Roman" w:cstheme="minorHAnsi"/>
          <w:sz w:val="24"/>
          <w:szCs w:val="24"/>
        </w:rPr>
        <w:t>Tracking of assessment data</w:t>
      </w:r>
    </w:p>
    <w:p w14:paraId="21080E7F" w14:textId="77777777" w:rsidR="00502543" w:rsidRPr="00C824D0" w:rsidRDefault="00502543" w:rsidP="00806215">
      <w:pPr>
        <w:pStyle w:val="ListParagraph"/>
        <w:numPr>
          <w:ilvl w:val="0"/>
          <w:numId w:val="12"/>
        </w:numPr>
        <w:spacing w:after="0" w:line="240" w:lineRule="auto"/>
        <w:ind w:left="1440"/>
        <w:rPr>
          <w:rFonts w:eastAsia="Times New Roman" w:cstheme="minorHAnsi"/>
          <w:sz w:val="24"/>
          <w:szCs w:val="24"/>
        </w:rPr>
      </w:pPr>
      <w:r w:rsidRPr="00C824D0">
        <w:rPr>
          <w:rFonts w:eastAsia="Times New Roman" w:cstheme="minorHAnsi"/>
          <w:sz w:val="24"/>
          <w:szCs w:val="24"/>
        </w:rPr>
        <w:t xml:space="preserve">Using student records to support teaching frameworks and understand students as a whole person  </w:t>
      </w:r>
    </w:p>
    <w:p w14:paraId="4D20E4B8" w14:textId="77777777" w:rsidR="00502543" w:rsidRPr="00C824D0" w:rsidRDefault="00502543" w:rsidP="00806215">
      <w:pPr>
        <w:pStyle w:val="ListParagraph"/>
        <w:numPr>
          <w:ilvl w:val="0"/>
          <w:numId w:val="12"/>
        </w:numPr>
        <w:spacing w:after="0" w:line="240" w:lineRule="auto"/>
        <w:ind w:left="1440"/>
        <w:rPr>
          <w:rFonts w:eastAsia="Times New Roman" w:cstheme="minorHAnsi"/>
          <w:sz w:val="24"/>
          <w:szCs w:val="24"/>
        </w:rPr>
      </w:pPr>
      <w:r w:rsidRPr="00C824D0">
        <w:rPr>
          <w:rFonts w:eastAsia="Times New Roman" w:cstheme="minorHAnsi"/>
          <w:sz w:val="24"/>
          <w:szCs w:val="24"/>
        </w:rPr>
        <w:t xml:space="preserve">Maslow’s hierarchy of needs and how it can inform teaching practice. </w:t>
      </w:r>
    </w:p>
    <w:p w14:paraId="01F3503C" w14:textId="77777777" w:rsidR="00502543" w:rsidRPr="00C824D0" w:rsidRDefault="00502543" w:rsidP="00806215">
      <w:pPr>
        <w:pStyle w:val="ListParagraph"/>
        <w:numPr>
          <w:ilvl w:val="0"/>
          <w:numId w:val="12"/>
        </w:numPr>
        <w:spacing w:after="0" w:line="240" w:lineRule="auto"/>
        <w:ind w:left="1440"/>
        <w:rPr>
          <w:rFonts w:eastAsia="Times New Roman" w:cstheme="minorHAnsi"/>
          <w:sz w:val="24"/>
          <w:szCs w:val="24"/>
        </w:rPr>
      </w:pPr>
      <w:r w:rsidRPr="00C824D0">
        <w:rPr>
          <w:rFonts w:eastAsia="Times New Roman" w:cstheme="minorHAnsi"/>
          <w:sz w:val="24"/>
          <w:szCs w:val="24"/>
        </w:rPr>
        <w:t xml:space="preserve">Student services and supports that can improve success.  </w:t>
      </w:r>
    </w:p>
    <w:p w14:paraId="45AC6CCB" w14:textId="77777777" w:rsidR="007908B8" w:rsidRDefault="007908B8" w:rsidP="00806215">
      <w:pPr>
        <w:ind w:left="720"/>
        <w:rPr>
          <w:rFonts w:eastAsia="Times New Roman" w:cstheme="minorHAnsi"/>
          <w:b/>
          <w:sz w:val="24"/>
          <w:szCs w:val="24"/>
        </w:rPr>
      </w:pPr>
    </w:p>
    <w:p w14:paraId="0438CD88" w14:textId="104F1A30"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Student-</w:t>
      </w:r>
      <w:proofErr w:type="spellStart"/>
      <w:r w:rsidRPr="00C824D0">
        <w:rPr>
          <w:rFonts w:eastAsia="Times New Roman" w:cstheme="minorHAnsi"/>
          <w:b/>
          <w:sz w:val="24"/>
          <w:szCs w:val="24"/>
        </w:rPr>
        <w:t>Centred</w:t>
      </w:r>
      <w:proofErr w:type="spellEnd"/>
      <w:r w:rsidRPr="00C824D0">
        <w:rPr>
          <w:rFonts w:eastAsia="Times New Roman" w:cstheme="minorHAnsi"/>
          <w:b/>
          <w:sz w:val="24"/>
          <w:szCs w:val="24"/>
        </w:rPr>
        <w:t xml:space="preserve"> Learning Frameworks</w:t>
      </w:r>
      <w:r w:rsidRPr="00C824D0">
        <w:rPr>
          <w:rFonts w:eastAsia="Times New Roman" w:cstheme="minorHAnsi"/>
          <w:sz w:val="24"/>
          <w:szCs w:val="24"/>
        </w:rPr>
        <w:t xml:space="preserve">:  Methods to reach various learning styles, adjusting teaching based on the interests of the students, teaching to the references and knowledge of the students, adjusting materials to reach a variety of learning styles.  </w:t>
      </w:r>
    </w:p>
    <w:p w14:paraId="05884A9B" w14:textId="77777777" w:rsidR="00F25EDB" w:rsidRDefault="00F25EDB" w:rsidP="00806215">
      <w:pPr>
        <w:ind w:left="720"/>
        <w:rPr>
          <w:rFonts w:eastAsia="Times New Roman" w:cstheme="minorHAnsi"/>
          <w:b/>
          <w:sz w:val="24"/>
          <w:szCs w:val="24"/>
        </w:rPr>
      </w:pPr>
    </w:p>
    <w:p w14:paraId="4D96D234" w14:textId="77777777" w:rsidR="00F25EDB" w:rsidRDefault="00F25EDB" w:rsidP="00806215">
      <w:pPr>
        <w:ind w:left="720"/>
        <w:rPr>
          <w:rFonts w:eastAsia="Times New Roman" w:cstheme="minorHAnsi"/>
          <w:b/>
          <w:sz w:val="24"/>
          <w:szCs w:val="24"/>
        </w:rPr>
      </w:pPr>
    </w:p>
    <w:p w14:paraId="33884078" w14:textId="77777777" w:rsidR="00F25EDB" w:rsidRDefault="00F25EDB" w:rsidP="00806215">
      <w:pPr>
        <w:ind w:left="720"/>
        <w:rPr>
          <w:rFonts w:eastAsia="Times New Roman" w:cstheme="minorHAnsi"/>
          <w:b/>
          <w:sz w:val="24"/>
          <w:szCs w:val="24"/>
        </w:rPr>
      </w:pPr>
    </w:p>
    <w:p w14:paraId="10C9B809" w14:textId="1E3006F9" w:rsidR="00502543" w:rsidRPr="00C824D0" w:rsidRDefault="00502543" w:rsidP="00806215">
      <w:pPr>
        <w:ind w:left="720"/>
        <w:rPr>
          <w:rFonts w:eastAsia="Times New Roman" w:cstheme="minorHAnsi"/>
          <w:b/>
          <w:sz w:val="24"/>
          <w:szCs w:val="24"/>
        </w:rPr>
      </w:pPr>
      <w:r w:rsidRPr="00C824D0">
        <w:rPr>
          <w:rFonts w:eastAsia="Times New Roman" w:cstheme="minorHAnsi"/>
          <w:b/>
          <w:sz w:val="24"/>
          <w:szCs w:val="24"/>
        </w:rPr>
        <w:t>Effective Use of Technology to Enhance Student Learning:</w:t>
      </w:r>
    </w:p>
    <w:p w14:paraId="25A5FE39" w14:textId="77777777" w:rsidR="00502543" w:rsidRPr="00C824D0" w:rsidRDefault="00502543" w:rsidP="00806215">
      <w:pPr>
        <w:ind w:left="720"/>
        <w:rPr>
          <w:rFonts w:eastAsia="Times New Roman" w:cstheme="minorHAnsi"/>
          <w:sz w:val="24"/>
          <w:szCs w:val="24"/>
        </w:rPr>
      </w:pPr>
      <w:r w:rsidRPr="00C824D0">
        <w:rPr>
          <w:rFonts w:eastAsia="Times New Roman" w:cstheme="minorHAnsi"/>
          <w:sz w:val="24"/>
          <w:szCs w:val="24"/>
        </w:rPr>
        <w:t>A look at some of the technologies that can enhance and support student learning.  Possible topics could include:</w:t>
      </w:r>
    </w:p>
    <w:p w14:paraId="6C169916"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BYOD (Bring your own device)</w:t>
      </w:r>
    </w:p>
    <w:p w14:paraId="39FBCCAA"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Flipped Learning</w:t>
      </w:r>
    </w:p>
    <w:p w14:paraId="0BE7705A"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Gamification</w:t>
      </w:r>
    </w:p>
    <w:p w14:paraId="48CDD0F6"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On-line and Blended Programming</w:t>
      </w:r>
    </w:p>
    <w:p w14:paraId="1AD643E9"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LMS for student assessment tracking</w:t>
      </w:r>
    </w:p>
    <w:p w14:paraId="28F8139E" w14:textId="77777777" w:rsidR="00502543" w:rsidRPr="00C824D0" w:rsidRDefault="00502543" w:rsidP="00806215">
      <w:pPr>
        <w:numPr>
          <w:ilvl w:val="0"/>
          <w:numId w:val="9"/>
        </w:numPr>
        <w:spacing w:after="0" w:line="240" w:lineRule="auto"/>
        <w:ind w:left="1440"/>
        <w:contextualSpacing/>
        <w:rPr>
          <w:rFonts w:eastAsia="Times New Roman" w:cstheme="minorHAnsi"/>
          <w:sz w:val="24"/>
          <w:szCs w:val="24"/>
        </w:rPr>
      </w:pPr>
      <w:r w:rsidRPr="00C824D0">
        <w:rPr>
          <w:rFonts w:eastAsia="Times New Roman" w:cstheme="minorHAnsi"/>
          <w:sz w:val="24"/>
          <w:szCs w:val="24"/>
        </w:rPr>
        <w:t>Teacher’s Tech Toolbox</w:t>
      </w:r>
    </w:p>
    <w:p w14:paraId="5015634C" w14:textId="77777777" w:rsidR="00502543" w:rsidRPr="00C824D0" w:rsidRDefault="00502543" w:rsidP="00806215">
      <w:pPr>
        <w:ind w:left="720"/>
        <w:rPr>
          <w:rFonts w:eastAsia="Times New Roman" w:cstheme="minorHAnsi"/>
          <w:sz w:val="24"/>
          <w:szCs w:val="24"/>
        </w:rPr>
      </w:pPr>
    </w:p>
    <w:p w14:paraId="1565BFBC" w14:textId="66ACBA28"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Individualized Learning and Inclusive Education</w:t>
      </w:r>
      <w:r w:rsidRPr="00C824D0">
        <w:rPr>
          <w:rFonts w:eastAsia="Times New Roman" w:cstheme="minorHAnsi"/>
          <w:sz w:val="24"/>
          <w:szCs w:val="24"/>
        </w:rPr>
        <w:t>:  A look at some resources for teachers about ADHD, Dyslexia, Dysgraphia, Individualized Education plans and concerns with an inclusive teaching model.  Adaptations to curriculum and teaching methods for diverse learning communities.</w:t>
      </w:r>
    </w:p>
    <w:p w14:paraId="7793059F" w14:textId="2322E000"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Education System in Canada</w:t>
      </w:r>
      <w:r w:rsidRPr="00C824D0">
        <w:rPr>
          <w:rFonts w:eastAsia="Times New Roman" w:cstheme="minorHAnsi"/>
          <w:sz w:val="24"/>
          <w:szCs w:val="24"/>
        </w:rPr>
        <w:t xml:space="preserve">: Teacher Training Programs in Canada, school structures (Schools, Boards, Trustees, Ministries, Unions, etc.), provincial variations, graduation rates, School Acts, Standardized testing, or student expectations.  Students will not even have an understanding of our nomenclature and divisions around primary and secondary education.  Student service supports that </w:t>
      </w:r>
      <w:proofErr w:type="gramStart"/>
      <w:r w:rsidRPr="00C824D0">
        <w:rPr>
          <w:rFonts w:eastAsia="Times New Roman" w:cstheme="minorHAnsi"/>
          <w:sz w:val="24"/>
          <w:szCs w:val="24"/>
        </w:rPr>
        <w:t>are integrated</w:t>
      </w:r>
      <w:proofErr w:type="gramEnd"/>
      <w:r w:rsidRPr="00C824D0">
        <w:rPr>
          <w:rFonts w:eastAsia="Times New Roman" w:cstheme="minorHAnsi"/>
          <w:sz w:val="24"/>
          <w:szCs w:val="24"/>
        </w:rPr>
        <w:t xml:space="preserve"> into school structures may be of interest to this group of students.</w:t>
      </w:r>
    </w:p>
    <w:p w14:paraId="5E4BA736" w14:textId="77777777"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Designing Meaningful Assessments:</w:t>
      </w:r>
      <w:r w:rsidRPr="00C824D0">
        <w:rPr>
          <w:rFonts w:eastAsia="Times New Roman" w:cstheme="minorHAnsi"/>
          <w:sz w:val="24"/>
          <w:szCs w:val="24"/>
        </w:rPr>
        <w:t xml:space="preserve">  Students will look at types of assessment tools available for teachers. Some topics may include:</w:t>
      </w:r>
    </w:p>
    <w:p w14:paraId="175AA59A" w14:textId="77777777" w:rsidR="00502543" w:rsidRPr="00C824D0" w:rsidRDefault="00502543" w:rsidP="00806215">
      <w:pPr>
        <w:pStyle w:val="ListParagraph"/>
        <w:numPr>
          <w:ilvl w:val="0"/>
          <w:numId w:val="11"/>
        </w:numPr>
        <w:spacing w:after="0" w:line="240" w:lineRule="auto"/>
        <w:ind w:left="1500"/>
        <w:rPr>
          <w:rFonts w:eastAsia="Times New Roman" w:cstheme="minorHAnsi"/>
          <w:sz w:val="24"/>
          <w:szCs w:val="24"/>
        </w:rPr>
      </w:pPr>
      <w:r w:rsidRPr="00C824D0">
        <w:rPr>
          <w:rFonts w:eastAsia="Times New Roman" w:cstheme="minorHAnsi"/>
          <w:sz w:val="24"/>
          <w:szCs w:val="24"/>
        </w:rPr>
        <w:t xml:space="preserve">The difference between summative and formative assessment. </w:t>
      </w:r>
    </w:p>
    <w:p w14:paraId="0B8FB667" w14:textId="77777777" w:rsidR="00502543" w:rsidRPr="00C824D0" w:rsidRDefault="00502543" w:rsidP="00806215">
      <w:pPr>
        <w:pStyle w:val="ListParagraph"/>
        <w:numPr>
          <w:ilvl w:val="0"/>
          <w:numId w:val="11"/>
        </w:numPr>
        <w:spacing w:after="0" w:line="240" w:lineRule="auto"/>
        <w:ind w:left="1500"/>
        <w:rPr>
          <w:rFonts w:eastAsia="Times New Roman" w:cstheme="minorHAnsi"/>
          <w:sz w:val="24"/>
          <w:szCs w:val="24"/>
        </w:rPr>
      </w:pPr>
      <w:r w:rsidRPr="00C824D0">
        <w:rPr>
          <w:rFonts w:eastAsia="Times New Roman" w:cstheme="minorHAnsi"/>
          <w:sz w:val="24"/>
          <w:szCs w:val="24"/>
        </w:rPr>
        <w:t>Peer and self-assessment strategies.</w:t>
      </w:r>
    </w:p>
    <w:p w14:paraId="23553C66" w14:textId="77777777" w:rsidR="00502543" w:rsidRPr="00C824D0" w:rsidRDefault="00502543" w:rsidP="00806215">
      <w:pPr>
        <w:pStyle w:val="ListParagraph"/>
        <w:numPr>
          <w:ilvl w:val="0"/>
          <w:numId w:val="11"/>
        </w:numPr>
        <w:spacing w:after="0" w:line="240" w:lineRule="auto"/>
        <w:ind w:left="1500"/>
        <w:rPr>
          <w:rFonts w:eastAsia="Times New Roman" w:cstheme="minorHAnsi"/>
          <w:sz w:val="24"/>
          <w:szCs w:val="24"/>
        </w:rPr>
      </w:pPr>
      <w:r w:rsidRPr="00C824D0">
        <w:rPr>
          <w:rFonts w:eastAsia="Times New Roman" w:cstheme="minorHAnsi"/>
          <w:sz w:val="24"/>
          <w:szCs w:val="24"/>
        </w:rPr>
        <w:t>Objective based assessments</w:t>
      </w:r>
    </w:p>
    <w:p w14:paraId="17FAEAA0" w14:textId="77777777" w:rsidR="00502543" w:rsidRPr="00C824D0" w:rsidRDefault="00502543" w:rsidP="00806215">
      <w:pPr>
        <w:pStyle w:val="ListParagraph"/>
        <w:numPr>
          <w:ilvl w:val="0"/>
          <w:numId w:val="11"/>
        </w:numPr>
        <w:spacing w:after="0" w:line="240" w:lineRule="auto"/>
        <w:ind w:left="1500"/>
        <w:rPr>
          <w:rFonts w:eastAsia="Times New Roman" w:cstheme="minorHAnsi"/>
          <w:sz w:val="24"/>
          <w:szCs w:val="24"/>
        </w:rPr>
      </w:pPr>
      <w:r w:rsidRPr="00C824D0">
        <w:rPr>
          <w:rFonts w:eastAsia="Times New Roman" w:cstheme="minorHAnsi"/>
          <w:sz w:val="24"/>
          <w:szCs w:val="24"/>
        </w:rPr>
        <w:t>The development of a rubric which outlines performance level targets at a variety of performance levels</w:t>
      </w:r>
    </w:p>
    <w:p w14:paraId="1007C03D" w14:textId="77777777" w:rsidR="00502543" w:rsidRPr="00C824D0" w:rsidRDefault="00502543" w:rsidP="00806215">
      <w:pPr>
        <w:pStyle w:val="ListParagraph"/>
        <w:numPr>
          <w:ilvl w:val="0"/>
          <w:numId w:val="11"/>
        </w:numPr>
        <w:spacing w:after="0" w:line="240" w:lineRule="auto"/>
        <w:ind w:left="1500"/>
        <w:rPr>
          <w:rFonts w:eastAsia="Times New Roman" w:cstheme="minorHAnsi"/>
          <w:sz w:val="24"/>
          <w:szCs w:val="24"/>
        </w:rPr>
      </w:pPr>
      <w:r w:rsidRPr="00C824D0">
        <w:rPr>
          <w:rFonts w:eastAsia="Times New Roman" w:cstheme="minorHAnsi"/>
          <w:sz w:val="24"/>
          <w:szCs w:val="24"/>
        </w:rPr>
        <w:t xml:space="preserve">Competency Based Assessment  </w:t>
      </w:r>
    </w:p>
    <w:p w14:paraId="14669BE9" w14:textId="77777777" w:rsidR="00502543" w:rsidRPr="00C824D0" w:rsidRDefault="00502543" w:rsidP="00806215">
      <w:pPr>
        <w:ind w:left="720"/>
        <w:rPr>
          <w:rFonts w:eastAsia="Times New Roman" w:cstheme="minorHAnsi"/>
          <w:sz w:val="24"/>
          <w:szCs w:val="24"/>
        </w:rPr>
      </w:pPr>
    </w:p>
    <w:p w14:paraId="779F869E" w14:textId="2D957AE9" w:rsidR="00502543" w:rsidRPr="00C824D0" w:rsidRDefault="00502543" w:rsidP="00806215">
      <w:pPr>
        <w:ind w:left="720"/>
        <w:rPr>
          <w:rFonts w:eastAsia="Times New Roman" w:cstheme="minorHAnsi"/>
          <w:sz w:val="24"/>
          <w:szCs w:val="24"/>
        </w:rPr>
      </w:pPr>
      <w:r w:rsidRPr="00C824D0">
        <w:rPr>
          <w:rFonts w:eastAsia="Times New Roman" w:cstheme="minorHAnsi"/>
          <w:b/>
          <w:sz w:val="24"/>
          <w:szCs w:val="24"/>
        </w:rPr>
        <w:t>Micro-Teaching Clinic</w:t>
      </w:r>
      <w:r w:rsidRPr="00C824D0">
        <w:rPr>
          <w:rFonts w:eastAsia="Times New Roman" w:cstheme="minorHAnsi"/>
          <w:sz w:val="24"/>
          <w:szCs w:val="24"/>
        </w:rPr>
        <w:t xml:space="preserve">:  Students will get to demonstrate their learnings in completing a full lesson (15 min) </w:t>
      </w:r>
      <w:proofErr w:type="gramStart"/>
      <w:r w:rsidRPr="00C824D0">
        <w:rPr>
          <w:rFonts w:eastAsia="Times New Roman" w:cstheme="minorHAnsi"/>
          <w:sz w:val="24"/>
          <w:szCs w:val="24"/>
        </w:rPr>
        <w:t>on a particular topics</w:t>
      </w:r>
      <w:proofErr w:type="gramEnd"/>
      <w:r w:rsidRPr="00C824D0">
        <w:rPr>
          <w:rFonts w:eastAsia="Times New Roman" w:cstheme="minorHAnsi"/>
          <w:sz w:val="24"/>
          <w:szCs w:val="24"/>
        </w:rPr>
        <w:t xml:space="preserve">.  The lesson must include planning documents, stated objectives, </w:t>
      </w:r>
      <w:proofErr w:type="gramStart"/>
      <w:r w:rsidRPr="00C824D0">
        <w:rPr>
          <w:rFonts w:eastAsia="Times New Roman" w:cstheme="minorHAnsi"/>
          <w:sz w:val="24"/>
          <w:szCs w:val="24"/>
        </w:rPr>
        <w:t>lesson</w:t>
      </w:r>
      <w:proofErr w:type="gramEnd"/>
      <w:r w:rsidRPr="00C824D0">
        <w:rPr>
          <w:rFonts w:eastAsia="Times New Roman" w:cstheme="minorHAnsi"/>
          <w:sz w:val="24"/>
          <w:szCs w:val="24"/>
        </w:rPr>
        <w:t xml:space="preserve"> slides prepared in power point, some assessment form, and the presentation of the lesson in English.  The language development focus is on speaking skills.</w:t>
      </w:r>
    </w:p>
    <w:p w14:paraId="3DFC6558" w14:textId="77777777" w:rsidR="00502543" w:rsidRPr="00C824D0" w:rsidRDefault="00502543" w:rsidP="00502543">
      <w:pPr>
        <w:pStyle w:val="ListParagraph"/>
        <w:ind w:right="-367"/>
        <w:rPr>
          <w:rFonts w:eastAsia="Times New Roman" w:cstheme="minorHAnsi"/>
          <w:sz w:val="24"/>
          <w:szCs w:val="24"/>
        </w:rPr>
      </w:pPr>
    </w:p>
    <w:p w14:paraId="263F105A" w14:textId="77777777" w:rsidR="003607CD" w:rsidRPr="00806215" w:rsidRDefault="003607CD" w:rsidP="00806215">
      <w:pPr>
        <w:ind w:left="720"/>
        <w:rPr>
          <w:rFonts w:asciiTheme="majorHAnsi" w:hAnsiTheme="majorHAnsi" w:cs="Segoe UI"/>
          <w:color w:val="0067BA"/>
          <w:sz w:val="24"/>
          <w:lang w:val="en"/>
        </w:rPr>
      </w:pPr>
      <w:r w:rsidRPr="00806215">
        <w:rPr>
          <w:rFonts w:asciiTheme="majorHAnsi" w:hAnsiTheme="majorHAnsi"/>
          <w:spacing w:val="-1"/>
          <w:sz w:val="24"/>
        </w:rPr>
        <w:t xml:space="preserve">For the complete program costs, inclusions and details, please contact at </w:t>
      </w:r>
      <w:hyperlink r:id="rId17" w:history="1">
        <w:r w:rsidRPr="00806215">
          <w:rPr>
            <w:rFonts w:asciiTheme="majorHAnsi" w:hAnsiTheme="majorHAnsi" w:cs="Segoe UI"/>
            <w:color w:val="0067BA"/>
            <w:sz w:val="24"/>
            <w:lang w:val="en"/>
          </w:rPr>
          <w:t>internationalworkforce@georgiancollege.ca</w:t>
        </w:r>
      </w:hyperlink>
    </w:p>
    <w:p w14:paraId="3E451BAF" w14:textId="77777777" w:rsidR="00BC50A0" w:rsidRDefault="00BC50A0" w:rsidP="00696903">
      <w:pPr>
        <w:tabs>
          <w:tab w:val="left" w:pos="11070"/>
        </w:tabs>
        <w:spacing w:after="0"/>
        <w:ind w:left="1170" w:right="270"/>
      </w:pPr>
      <w:bookmarkStart w:id="0" w:name="_GoBack"/>
      <w:bookmarkEnd w:id="0"/>
    </w:p>
    <w:sectPr w:rsidR="00BC50A0" w:rsidSect="00696903">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4683" w14:textId="77777777" w:rsidR="00ED20F8" w:rsidRDefault="00ED20F8" w:rsidP="00B92470">
      <w:pPr>
        <w:spacing w:after="0" w:line="240" w:lineRule="auto"/>
      </w:pPr>
      <w:r>
        <w:separator/>
      </w:r>
    </w:p>
  </w:endnote>
  <w:endnote w:type="continuationSeparator" w:id="0">
    <w:p w14:paraId="198B18EA" w14:textId="77777777" w:rsidR="00ED20F8" w:rsidRDefault="00ED20F8"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w:altName w:val="Trebuchet MS"/>
    <w:charset w:val="00"/>
    <w:family w:val="swiss"/>
    <w:pitch w:val="variable"/>
    <w:sig w:usb0="00000001" w:usb1="4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02C5BC92">
              <wp:simplePos x="0" y="0"/>
              <wp:positionH relativeFrom="column">
                <wp:posOffset>740390</wp:posOffset>
              </wp:positionH>
              <wp:positionV relativeFrom="paragraph">
                <wp:posOffset>111845</wp:posOffset>
              </wp:positionV>
              <wp:extent cx="3128749" cy="39091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749" cy="390914"/>
                      </a:xfrm>
                      <a:prstGeom prst="rect">
                        <a:avLst/>
                      </a:prstGeom>
                      <a:noFill/>
                      <a:ln w="9525">
                        <a:noFill/>
                        <a:miter lim="800000"/>
                        <a:headEnd/>
                        <a:tailEnd/>
                      </a:ln>
                    </wps:spPr>
                    <wps:txbx>
                      <w:txbxContent>
                        <w:p w14:paraId="3E451BC8" w14:textId="26AA61EB" w:rsidR="009B1AF0" w:rsidRPr="003448E0" w:rsidRDefault="00C87AD9"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3pt;margin-top:8.8pt;width:246.35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tGCgIAAPI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" filled="f" stroked="f">
              <v:textbox>
                <w:txbxContent>
                  <w:p w14:paraId="3E451BC8" w14:textId="26AA61EB" w:rsidR="009B1AF0" w:rsidRPr="003448E0" w:rsidRDefault="00C87AD9"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03C6C29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806215">
                            <w:rPr>
                              <w:noProof/>
                              <w:color w:val="FFFFFF" w:themeColor="background1"/>
                            </w:rPr>
                            <w:t>4</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D" id="_x0000_t202" coordsize="21600,21600" o:spt="202" path="m,l,21600r21600,l21600,xe">
              <v:stroke joinstyle="miter"/>
              <v:path gradientshapeok="t" o:connecttype="rect"/>
            </v:shapetype>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03C6C29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806215">
                      <w:rPr>
                        <w:noProof/>
                        <w:color w:val="FFFFFF" w:themeColor="background1"/>
                      </w:rPr>
                      <w:t>4</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494387D1" w:rsidR="003448E0" w:rsidRDefault="00C87AD9">
    <w:pPr>
      <w:pStyle w:val="Footer"/>
    </w:pPr>
    <w:r>
      <w:rPr>
        <w:noProof/>
      </w:rPr>
      <mc:AlternateContent>
        <mc:Choice Requires="wps">
          <w:drawing>
            <wp:anchor distT="0" distB="0" distL="114300" distR="114300" simplePos="0" relativeHeight="251659264" behindDoc="0" locked="0" layoutInCell="1" allowOverlap="1" wp14:anchorId="3E451BC3" wp14:editId="641C0E0C">
              <wp:simplePos x="0" y="0"/>
              <wp:positionH relativeFrom="column">
                <wp:posOffset>706271</wp:posOffset>
              </wp:positionH>
              <wp:positionV relativeFrom="paragraph">
                <wp:posOffset>108898</wp:posOffset>
              </wp:positionV>
              <wp:extent cx="3248167" cy="360206"/>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167" cy="360206"/>
                      </a:xfrm>
                      <a:prstGeom prst="rect">
                        <a:avLst/>
                      </a:prstGeom>
                      <a:noFill/>
                      <a:ln w="9525">
                        <a:noFill/>
                        <a:miter lim="800000"/>
                        <a:headEnd/>
                        <a:tailEnd/>
                      </a:ln>
                    </wps:spPr>
                    <wps:txbx>
                      <w:txbxContent>
                        <w:p w14:paraId="3E451BCB" w14:textId="7FAC2554" w:rsidR="003448E0" w:rsidRPr="003448E0" w:rsidRDefault="00C87AD9">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6pt;margin-top:8.55pt;width:255.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" filled="f" stroked="f">
              <v:textbox>
                <w:txbxContent>
                  <w:p w14:paraId="3E451BCB" w14:textId="7FAC2554" w:rsidR="003448E0" w:rsidRPr="003448E0" w:rsidRDefault="00C87AD9">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70F47290">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0051BA7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806215">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1" id="_x0000_t202" coordsize="21600,21600" o:spt="202" path="m,l,21600r21600,l21600,xe">
              <v:stroke joinstyle="miter"/>
              <v:path gradientshapeok="t" o:connecttype="rect"/>
            </v:shapetype>
            <v:shape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0051BA7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806215">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850E" w14:textId="77777777" w:rsidR="00ED20F8" w:rsidRDefault="00ED20F8" w:rsidP="00B92470">
      <w:pPr>
        <w:spacing w:after="0" w:line="240" w:lineRule="auto"/>
      </w:pPr>
      <w:r>
        <w:separator/>
      </w:r>
    </w:p>
  </w:footnote>
  <w:footnote w:type="continuationSeparator" w:id="0">
    <w:p w14:paraId="505F8A75" w14:textId="77777777" w:rsidR="00ED20F8" w:rsidRDefault="00ED20F8"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846"/>
    <w:multiLevelType w:val="hybridMultilevel"/>
    <w:tmpl w:val="ADD0A7F4"/>
    <w:lvl w:ilvl="0" w:tplc="72328932">
      <w:numFmt w:val="bullet"/>
      <w:lvlText w:val="•"/>
      <w:lvlJc w:val="left"/>
      <w:pPr>
        <w:ind w:left="720" w:hanging="360"/>
      </w:pPr>
      <w:rPr>
        <w:rFonts w:ascii="Auto 1" w:eastAsia="SimSun" w:hAnsi="Auto 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25FE8"/>
    <w:multiLevelType w:val="hybridMultilevel"/>
    <w:tmpl w:val="35AC908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 w15:restartNumberingAfterBreak="0">
    <w:nsid w:val="220A13D4"/>
    <w:multiLevelType w:val="hybridMultilevel"/>
    <w:tmpl w:val="CEA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316A9"/>
    <w:multiLevelType w:val="hybridMultilevel"/>
    <w:tmpl w:val="18C8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3974D8"/>
    <w:multiLevelType w:val="hybridMultilevel"/>
    <w:tmpl w:val="8AFEAF68"/>
    <w:lvl w:ilvl="0" w:tplc="F704F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E6FE6"/>
    <w:multiLevelType w:val="hybridMultilevel"/>
    <w:tmpl w:val="3F12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5E1901"/>
    <w:multiLevelType w:val="hybridMultilevel"/>
    <w:tmpl w:val="D4F66BE4"/>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7" w15:restartNumberingAfterBreak="0">
    <w:nsid w:val="5DF01629"/>
    <w:multiLevelType w:val="hybridMultilevel"/>
    <w:tmpl w:val="CECAD8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718667D6"/>
    <w:multiLevelType w:val="hybridMultilevel"/>
    <w:tmpl w:val="968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630A1"/>
    <w:multiLevelType w:val="hybridMultilevel"/>
    <w:tmpl w:val="ACF00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EA7304"/>
    <w:multiLevelType w:val="hybridMultilevel"/>
    <w:tmpl w:val="5114DA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6B30AB2"/>
    <w:multiLevelType w:val="hybridMultilevel"/>
    <w:tmpl w:val="1ACC5B0C"/>
    <w:lvl w:ilvl="0" w:tplc="72328932">
      <w:numFmt w:val="bullet"/>
      <w:lvlText w:val="•"/>
      <w:lvlJc w:val="left"/>
      <w:pPr>
        <w:ind w:left="720" w:hanging="360"/>
      </w:pPr>
      <w:rPr>
        <w:rFonts w:ascii="Auto 1" w:eastAsia="SimSun" w:hAnsi="Auto 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0950"/>
    <w:multiLevelType w:val="hybridMultilevel"/>
    <w:tmpl w:val="F6467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11"/>
  </w:num>
  <w:num w:numId="6">
    <w:abstractNumId w:val="3"/>
  </w:num>
  <w:num w:numId="7">
    <w:abstractNumId w:val="5"/>
  </w:num>
  <w:num w:numId="8">
    <w:abstractNumId w:val="4"/>
  </w:num>
  <w:num w:numId="9">
    <w:abstractNumId w:val="2"/>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328F6"/>
    <w:rsid w:val="00063435"/>
    <w:rsid w:val="000D6A40"/>
    <w:rsid w:val="00160B34"/>
    <w:rsid w:val="001A57C5"/>
    <w:rsid w:val="001D272A"/>
    <w:rsid w:val="002108BC"/>
    <w:rsid w:val="00221EBD"/>
    <w:rsid w:val="00226050"/>
    <w:rsid w:val="002353F8"/>
    <w:rsid w:val="00280473"/>
    <w:rsid w:val="002852EF"/>
    <w:rsid w:val="00292B2F"/>
    <w:rsid w:val="002B2002"/>
    <w:rsid w:val="00316FD9"/>
    <w:rsid w:val="003448E0"/>
    <w:rsid w:val="003607CD"/>
    <w:rsid w:val="003B1E5C"/>
    <w:rsid w:val="004D3F08"/>
    <w:rsid w:val="00502543"/>
    <w:rsid w:val="0050765A"/>
    <w:rsid w:val="00557883"/>
    <w:rsid w:val="00566610"/>
    <w:rsid w:val="00597050"/>
    <w:rsid w:val="005B3BC3"/>
    <w:rsid w:val="005B5016"/>
    <w:rsid w:val="005E3F0A"/>
    <w:rsid w:val="00625742"/>
    <w:rsid w:val="00633782"/>
    <w:rsid w:val="00696903"/>
    <w:rsid w:val="006A6983"/>
    <w:rsid w:val="006B0B7E"/>
    <w:rsid w:val="006B442D"/>
    <w:rsid w:val="006C4855"/>
    <w:rsid w:val="007725A8"/>
    <w:rsid w:val="007908B8"/>
    <w:rsid w:val="007F540E"/>
    <w:rsid w:val="00806215"/>
    <w:rsid w:val="00866CAC"/>
    <w:rsid w:val="00880A28"/>
    <w:rsid w:val="00884FC9"/>
    <w:rsid w:val="008D267F"/>
    <w:rsid w:val="00950793"/>
    <w:rsid w:val="009B1AF0"/>
    <w:rsid w:val="009C57F3"/>
    <w:rsid w:val="009D4894"/>
    <w:rsid w:val="009E1514"/>
    <w:rsid w:val="009F13B2"/>
    <w:rsid w:val="00A61BC5"/>
    <w:rsid w:val="00A67F7D"/>
    <w:rsid w:val="00A70A62"/>
    <w:rsid w:val="00A71E99"/>
    <w:rsid w:val="00AC0EA9"/>
    <w:rsid w:val="00AC48FD"/>
    <w:rsid w:val="00B3633C"/>
    <w:rsid w:val="00B56E1C"/>
    <w:rsid w:val="00B765CC"/>
    <w:rsid w:val="00B92470"/>
    <w:rsid w:val="00BA4248"/>
    <w:rsid w:val="00BB31D1"/>
    <w:rsid w:val="00BC50A0"/>
    <w:rsid w:val="00BD2290"/>
    <w:rsid w:val="00C17C7F"/>
    <w:rsid w:val="00C54D67"/>
    <w:rsid w:val="00C824D0"/>
    <w:rsid w:val="00C87AD9"/>
    <w:rsid w:val="00CB669C"/>
    <w:rsid w:val="00D478BA"/>
    <w:rsid w:val="00D61D5B"/>
    <w:rsid w:val="00D631CD"/>
    <w:rsid w:val="00DB2C47"/>
    <w:rsid w:val="00E05DD2"/>
    <w:rsid w:val="00E50560"/>
    <w:rsid w:val="00E66B83"/>
    <w:rsid w:val="00ED20F8"/>
    <w:rsid w:val="00F25729"/>
    <w:rsid w:val="00F25EDB"/>
    <w:rsid w:val="00F47184"/>
    <w:rsid w:val="00F85739"/>
    <w:rsid w:val="00F90544"/>
    <w:rsid w:val="00FC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paragraph" w:styleId="Revision">
    <w:name w:val="Revision"/>
    <w:hidden/>
    <w:uiPriority w:val="99"/>
    <w:semiHidden/>
    <w:rsid w:val="00C87AD9"/>
    <w:pPr>
      <w:spacing w:after="0" w:line="240" w:lineRule="auto"/>
    </w:pPr>
  </w:style>
  <w:style w:type="paragraph" w:styleId="ListParagraph">
    <w:name w:val="List Paragraph"/>
    <w:basedOn w:val="Normal"/>
    <w:uiPriority w:val="34"/>
    <w:qFormat/>
    <w:rsid w:val="00B3633C"/>
    <w:pPr>
      <w:ind w:left="720"/>
      <w:contextualSpacing/>
    </w:pPr>
  </w:style>
  <w:style w:type="table" w:styleId="TableGrid">
    <w:name w:val="Table Grid"/>
    <w:basedOn w:val="TableNormal"/>
    <w:uiPriority w:val="99"/>
    <w:rsid w:val="00A6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1BC5"/>
    <w:rPr>
      <w:color w:val="0000FF"/>
      <w:u w:val="single"/>
    </w:rPr>
  </w:style>
  <w:style w:type="paragraph" w:customStyle="1" w:styleId="TableParagraph">
    <w:name w:val="Table Paragraph"/>
    <w:basedOn w:val="Normal"/>
    <w:uiPriority w:val="1"/>
    <w:qFormat/>
    <w:rsid w:val="00A61BC5"/>
    <w:pPr>
      <w:widowControl w:val="0"/>
      <w:spacing w:after="0" w:line="240" w:lineRule="auto"/>
    </w:pPr>
  </w:style>
  <w:style w:type="paragraph" w:styleId="HTMLPreformatted">
    <w:name w:val="HTML Preformatted"/>
    <w:basedOn w:val="Normal"/>
    <w:link w:val="HTMLPreformattedChar"/>
    <w:uiPriority w:val="99"/>
    <w:unhideWhenUsed/>
    <w:rsid w:val="0050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50254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ternationalworkforce@georgiancollege.ca"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33510-939F-4581-8BE5-A7F433579178}">
  <ds:schemaRefs>
    <ds:schemaRef ds:uri="http://schemas.microsoft.com/sharepoint/v3/contenttype/forms"/>
  </ds:schemaRefs>
</ds:datastoreItem>
</file>

<file path=customXml/itemProps2.xml><?xml version="1.0" encoding="utf-8"?>
<ds:datastoreItem xmlns:ds="http://schemas.openxmlformats.org/officeDocument/2006/customXml" ds:itemID="{95326C8E-541A-42CC-9DB9-1DF7486A1ACB}">
  <ds:schemaRefs>
    <ds:schemaRef ds:uri="http://schemas.microsoft.com/sharepoint/events"/>
  </ds:schemaRefs>
</ds:datastoreItem>
</file>

<file path=customXml/itemProps3.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4.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5.xml><?xml version="1.0" encoding="utf-8"?>
<ds:datastoreItem xmlns:ds="http://schemas.openxmlformats.org/officeDocument/2006/customXml" ds:itemID="{7D707062-FCBA-4974-9A3A-2676C95BB2F0}">
  <ds:schemaRefs>
    <ds:schemaRef ds:uri="office.server.policy"/>
  </ds:schemaRefs>
</ds:datastoreItem>
</file>

<file path=customXml/itemProps6.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Carley.Panzer@GeorgianCollege.ca</dc:creator>
  <cp:keywords>Marketing and Communications</cp:keywords>
  <cp:lastModifiedBy>Siddhant Taneja</cp:lastModifiedBy>
  <cp:revision>4</cp:revision>
  <cp:lastPrinted>2018-04-24T01:16:00Z</cp:lastPrinted>
  <dcterms:created xsi:type="dcterms:W3CDTF">2018-06-11T19:15:00Z</dcterms:created>
  <dcterms:modified xsi:type="dcterms:W3CDTF">2018-06-11T19:27:00Z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